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128FB8" w14:textId="7B86199F" w:rsidR="00300F5F" w:rsidRPr="002A5548" w:rsidRDefault="00300F5F" w:rsidP="00EA7696">
      <w:pPr>
        <w:widowControl w:val="0"/>
        <w:tabs>
          <w:tab w:val="right" w:pos="8280"/>
          <w:tab w:val="right" w:pos="9781"/>
        </w:tabs>
        <w:ind w:right="-58"/>
        <w:jc w:val="both"/>
        <w:rPr>
          <w:rFonts w:ascii="Arial" w:eastAsia="ＭＳ 明朝" w:hAnsi="Arial" w:cs="Arial"/>
          <w:b/>
          <w:bCs/>
          <w:noProof/>
          <w:sz w:val="28"/>
          <w:lang w:eastAsia="ja-JP"/>
        </w:rPr>
      </w:pPr>
      <w:r w:rsidRPr="002A5548">
        <w:rPr>
          <w:rFonts w:ascii="Arial" w:eastAsia="ＭＳ 明朝" w:hAnsi="Arial" w:cs="Arial"/>
          <w:b/>
          <w:bCs/>
          <w:noProof/>
          <w:sz w:val="28"/>
          <w:lang w:eastAsia="ja-JP"/>
        </w:rPr>
        <w:t>3</w:t>
      </w:r>
      <w:r w:rsidRPr="002A5548">
        <w:rPr>
          <w:rFonts w:ascii="Arial" w:eastAsia="ＭＳ 明朝" w:hAnsi="Arial" w:cs="Arial"/>
          <w:b/>
          <w:bCs/>
          <w:noProof/>
          <w:sz w:val="28"/>
        </w:rPr>
        <w:t>GPP TSG RAN WG</w:t>
      </w:r>
      <w:r w:rsidRPr="002A5548">
        <w:rPr>
          <w:rFonts w:ascii="Arial" w:eastAsia="ＭＳ 明朝" w:hAnsi="Arial" w:cs="Arial"/>
          <w:b/>
          <w:bCs/>
          <w:noProof/>
          <w:sz w:val="28"/>
          <w:lang w:eastAsia="ja-JP"/>
        </w:rPr>
        <w:t>4</w:t>
      </w:r>
      <w:r w:rsidRPr="002A5548">
        <w:rPr>
          <w:rFonts w:ascii="Arial" w:eastAsia="ＭＳ 明朝" w:hAnsi="Arial" w:cs="Arial"/>
          <w:b/>
          <w:bCs/>
          <w:noProof/>
          <w:sz w:val="28"/>
        </w:rPr>
        <w:t xml:space="preserve"> Meeting </w:t>
      </w:r>
      <w:r w:rsidRPr="002A5548">
        <w:rPr>
          <w:rFonts w:ascii="Arial" w:eastAsia="ＭＳ 明朝" w:hAnsi="Arial" w:cs="Arial"/>
          <w:b/>
          <w:bCs/>
          <w:noProof/>
          <w:sz w:val="28"/>
          <w:lang w:eastAsia="ja-JP"/>
        </w:rPr>
        <w:t>#9</w:t>
      </w:r>
      <w:r>
        <w:rPr>
          <w:rFonts w:ascii="Arial" w:eastAsia="ＭＳ 明朝" w:hAnsi="Arial" w:cs="Arial" w:hint="eastAsia"/>
          <w:b/>
          <w:bCs/>
          <w:noProof/>
          <w:sz w:val="28"/>
          <w:lang w:eastAsia="ja-JP"/>
        </w:rPr>
        <w:t>1</w:t>
      </w:r>
      <w:r w:rsidRPr="002A5548">
        <w:rPr>
          <w:rFonts w:ascii="Arial" w:eastAsia="ＭＳ 明朝" w:hAnsi="Arial" w:cs="Arial"/>
          <w:b/>
          <w:bCs/>
          <w:noProof/>
          <w:sz w:val="28"/>
          <w:lang w:eastAsia="ja-JP"/>
        </w:rPr>
        <w:tab/>
      </w:r>
      <w:r w:rsidRPr="002A5548">
        <w:rPr>
          <w:rFonts w:ascii="Arial" w:eastAsia="ＭＳ 明朝" w:hAnsi="Arial" w:cs="Arial"/>
          <w:b/>
          <w:bCs/>
          <w:noProof/>
          <w:sz w:val="28"/>
          <w:lang w:eastAsia="ja-JP"/>
        </w:rPr>
        <w:tab/>
      </w:r>
      <w:r w:rsidR="00A64221" w:rsidRPr="00A64221">
        <w:rPr>
          <w:rFonts w:ascii="Arial" w:eastAsia="ＭＳ 明朝" w:hAnsi="Arial" w:cs="Arial"/>
          <w:b/>
          <w:bCs/>
          <w:noProof/>
          <w:sz w:val="28"/>
          <w:lang w:eastAsia="ja-JP"/>
        </w:rPr>
        <w:t>R4-1906149</w:t>
      </w:r>
    </w:p>
    <w:p w14:paraId="09206143" w14:textId="77777777" w:rsidR="00300F5F" w:rsidRPr="002A5548" w:rsidRDefault="00300F5F" w:rsidP="00EA7696">
      <w:pPr>
        <w:pStyle w:val="CRCoverPage"/>
        <w:tabs>
          <w:tab w:val="right" w:pos="9639"/>
        </w:tabs>
        <w:spacing w:after="0"/>
        <w:jc w:val="both"/>
        <w:rPr>
          <w:rFonts w:eastAsia="ＭＳ 明朝" w:cs="Arial"/>
          <w:b/>
          <w:bCs/>
          <w:noProof/>
          <w:sz w:val="28"/>
          <w:lang w:eastAsia="ja-JP"/>
        </w:rPr>
      </w:pPr>
      <w:r>
        <w:rPr>
          <w:rFonts w:eastAsia="ＭＳ 明朝" w:cs="Arial" w:hint="eastAsia"/>
          <w:b/>
          <w:bCs/>
          <w:noProof/>
          <w:sz w:val="28"/>
          <w:lang w:eastAsia="ja-JP"/>
        </w:rPr>
        <w:t>Reno</w:t>
      </w:r>
      <w:r w:rsidRPr="002A5548">
        <w:rPr>
          <w:rFonts w:eastAsia="ＭＳ 明朝" w:cs="Arial"/>
          <w:b/>
          <w:bCs/>
          <w:noProof/>
          <w:sz w:val="28"/>
          <w:lang w:eastAsia="ja-JP"/>
        </w:rPr>
        <w:t xml:space="preserve">, </w:t>
      </w:r>
      <w:r>
        <w:rPr>
          <w:rFonts w:eastAsia="ＭＳ 明朝" w:cs="Arial" w:hint="eastAsia"/>
          <w:b/>
          <w:bCs/>
          <w:noProof/>
          <w:sz w:val="28"/>
          <w:lang w:eastAsia="ja-JP"/>
        </w:rPr>
        <w:t>USA</w:t>
      </w:r>
      <w:r w:rsidRPr="002A5548">
        <w:rPr>
          <w:rFonts w:eastAsia="ＭＳ 明朝" w:cs="Arial"/>
          <w:b/>
          <w:bCs/>
          <w:noProof/>
          <w:sz w:val="28"/>
          <w:lang w:eastAsia="ja-JP"/>
        </w:rPr>
        <w:t xml:space="preserve">, </w:t>
      </w:r>
      <w:r>
        <w:rPr>
          <w:rFonts w:eastAsia="ＭＳ 明朝" w:cs="Arial" w:hint="eastAsia"/>
          <w:b/>
          <w:bCs/>
          <w:noProof/>
          <w:sz w:val="28"/>
          <w:lang w:eastAsia="ja-JP"/>
        </w:rPr>
        <w:t>13</w:t>
      </w:r>
      <w:r w:rsidRPr="002A5548">
        <w:rPr>
          <w:rFonts w:eastAsia="ＭＳ 明朝" w:cs="Arial"/>
          <w:b/>
          <w:bCs/>
          <w:noProof/>
          <w:sz w:val="28"/>
          <w:vertAlign w:val="superscript"/>
          <w:lang w:eastAsia="ja-JP"/>
        </w:rPr>
        <w:t>th</w:t>
      </w:r>
      <w:r w:rsidRPr="002A5548">
        <w:rPr>
          <w:rFonts w:eastAsia="ＭＳ 明朝" w:cs="Arial"/>
          <w:b/>
          <w:bCs/>
          <w:noProof/>
          <w:sz w:val="28"/>
          <w:lang w:eastAsia="ja-JP"/>
        </w:rPr>
        <w:t xml:space="preserve"> – </w:t>
      </w:r>
      <w:r>
        <w:rPr>
          <w:rFonts w:eastAsia="ＭＳ 明朝" w:cs="Arial" w:hint="eastAsia"/>
          <w:b/>
          <w:bCs/>
          <w:noProof/>
          <w:sz w:val="28"/>
          <w:lang w:eastAsia="ja-JP"/>
        </w:rPr>
        <w:t>17</w:t>
      </w:r>
      <w:r w:rsidRPr="00307680">
        <w:rPr>
          <w:rFonts w:eastAsia="ＭＳ 明朝" w:cs="Arial" w:hint="eastAsia"/>
          <w:b/>
          <w:bCs/>
          <w:noProof/>
          <w:sz w:val="28"/>
          <w:vertAlign w:val="superscript"/>
          <w:lang w:eastAsia="ja-JP"/>
        </w:rPr>
        <w:t>th</w:t>
      </w:r>
      <w:r w:rsidRPr="002A5548">
        <w:rPr>
          <w:rFonts w:eastAsia="ＭＳ 明朝" w:cs="Arial"/>
          <w:b/>
          <w:bCs/>
          <w:noProof/>
          <w:sz w:val="28"/>
          <w:lang w:eastAsia="ja-JP"/>
        </w:rPr>
        <w:t xml:space="preserve"> </w:t>
      </w:r>
      <w:r>
        <w:rPr>
          <w:rFonts w:eastAsia="ＭＳ 明朝" w:cs="Arial" w:hint="eastAsia"/>
          <w:b/>
          <w:bCs/>
          <w:noProof/>
          <w:sz w:val="28"/>
          <w:lang w:eastAsia="ja-JP"/>
        </w:rPr>
        <w:t>May</w:t>
      </w:r>
      <w:r w:rsidRPr="002A5548">
        <w:rPr>
          <w:rFonts w:eastAsia="ＭＳ 明朝" w:cs="Arial"/>
          <w:b/>
          <w:bCs/>
          <w:noProof/>
          <w:sz w:val="28"/>
          <w:lang w:eastAsia="ja-JP"/>
        </w:rPr>
        <w:t xml:space="preserve"> 2019</w:t>
      </w:r>
    </w:p>
    <w:p w14:paraId="2A53B755" w14:textId="77777777" w:rsidR="00A1449A" w:rsidRPr="00300F5F" w:rsidRDefault="00A1449A" w:rsidP="00EA7696">
      <w:pPr>
        <w:pStyle w:val="CRCoverPage"/>
        <w:tabs>
          <w:tab w:val="right" w:pos="9639"/>
        </w:tabs>
        <w:spacing w:after="0"/>
        <w:jc w:val="both"/>
        <w:rPr>
          <w:rFonts w:eastAsia="ＭＳ 明朝" w:cs="Arial"/>
          <w:b/>
          <w:sz w:val="24"/>
          <w:szCs w:val="24"/>
          <w:lang w:eastAsia="ja-JP"/>
        </w:rPr>
      </w:pPr>
    </w:p>
    <w:p w14:paraId="68ACFB3D" w14:textId="77777777" w:rsidR="00A1449A" w:rsidRPr="002A5548" w:rsidRDefault="00A1449A" w:rsidP="00EA7696">
      <w:pPr>
        <w:pStyle w:val="a5"/>
        <w:ind w:left="1800" w:hanging="1800"/>
        <w:jc w:val="both"/>
        <w:rPr>
          <w:rFonts w:eastAsia="ＭＳ ゴシック"/>
          <w:b w:val="0"/>
          <w:sz w:val="24"/>
          <w:lang w:val="en-GB"/>
        </w:rPr>
      </w:pPr>
      <w:r w:rsidRPr="002A5548">
        <w:rPr>
          <w:rFonts w:eastAsia="ＭＳ ゴシック"/>
          <w:sz w:val="24"/>
          <w:lang w:val="en-GB"/>
        </w:rPr>
        <w:t xml:space="preserve">Source: </w:t>
      </w:r>
      <w:r w:rsidRPr="002A5548">
        <w:rPr>
          <w:rFonts w:eastAsia="ＭＳ ゴシック"/>
          <w:sz w:val="24"/>
          <w:lang w:val="en-GB"/>
        </w:rPr>
        <w:tab/>
        <w:t>NTT DOCOMO, INC.</w:t>
      </w:r>
    </w:p>
    <w:p w14:paraId="4F2F3850" w14:textId="5AD38051" w:rsidR="00A1449A" w:rsidRPr="00667479" w:rsidRDefault="00A1449A" w:rsidP="00EA7696">
      <w:pPr>
        <w:pStyle w:val="a5"/>
        <w:ind w:left="1800" w:hanging="1800"/>
        <w:jc w:val="both"/>
        <w:rPr>
          <w:rFonts w:eastAsia="ＭＳ ゴシック"/>
          <w:b w:val="0"/>
          <w:sz w:val="24"/>
          <w:lang w:val="en-GB" w:eastAsia="ja-JP"/>
        </w:rPr>
      </w:pPr>
      <w:r w:rsidRPr="00667479">
        <w:rPr>
          <w:rFonts w:eastAsia="ＭＳ ゴシック"/>
          <w:sz w:val="24"/>
          <w:lang w:val="en-GB"/>
        </w:rPr>
        <w:t xml:space="preserve">Title: </w:t>
      </w:r>
      <w:r w:rsidRPr="00667479">
        <w:rPr>
          <w:rFonts w:eastAsia="ＭＳ ゴシック"/>
          <w:sz w:val="24"/>
          <w:lang w:val="en-GB"/>
        </w:rPr>
        <w:tab/>
      </w:r>
      <w:r w:rsidR="00300F5F" w:rsidRPr="00667479">
        <w:rPr>
          <w:rFonts w:eastAsia="ＭＳ ゴシック" w:hint="eastAsia"/>
          <w:sz w:val="24"/>
          <w:lang w:val="en-GB" w:eastAsia="ja-JP"/>
        </w:rPr>
        <w:t>Remaining issues</w:t>
      </w:r>
      <w:r w:rsidRPr="00667479">
        <w:rPr>
          <w:rFonts w:eastAsia="ＭＳ ゴシック"/>
          <w:sz w:val="24"/>
          <w:lang w:val="en-GB" w:eastAsia="ja-JP"/>
        </w:rPr>
        <w:t xml:space="preserve"> on </w:t>
      </w:r>
      <w:r w:rsidR="003E267E" w:rsidRPr="00667479">
        <w:rPr>
          <w:rFonts w:eastAsia="ＭＳ ゴシック" w:hint="eastAsia"/>
          <w:sz w:val="24"/>
          <w:lang w:val="en-GB" w:eastAsia="ja-JP"/>
        </w:rPr>
        <w:t xml:space="preserve">requirements </w:t>
      </w:r>
      <w:r w:rsidR="00F5532B" w:rsidRPr="00667479">
        <w:rPr>
          <w:rFonts w:eastAsia="ＭＳ ゴシック" w:hint="eastAsia"/>
          <w:sz w:val="24"/>
          <w:lang w:val="en-GB" w:eastAsia="ja-JP"/>
        </w:rPr>
        <w:t>for</w:t>
      </w:r>
      <w:r w:rsidR="003E267E" w:rsidRPr="00667479">
        <w:rPr>
          <w:rFonts w:eastAsia="ＭＳ ゴシック" w:hint="eastAsia"/>
          <w:sz w:val="24"/>
          <w:lang w:val="en-GB" w:eastAsia="ja-JP"/>
        </w:rPr>
        <w:t xml:space="preserve"> </w:t>
      </w:r>
      <w:r w:rsidR="002158D3" w:rsidRPr="00667479">
        <w:rPr>
          <w:rFonts w:eastAsia="ＭＳ ゴシック" w:hint="eastAsia"/>
          <w:sz w:val="24"/>
          <w:lang w:val="en-GB" w:eastAsia="ja-JP"/>
        </w:rPr>
        <w:t>TCI state switching</w:t>
      </w:r>
    </w:p>
    <w:p w14:paraId="61903724" w14:textId="6D06661C" w:rsidR="00A1449A" w:rsidRPr="002A5548" w:rsidRDefault="00A1449A" w:rsidP="00EA7696">
      <w:pPr>
        <w:pStyle w:val="a5"/>
        <w:ind w:left="1800" w:hanging="1800"/>
        <w:jc w:val="both"/>
        <w:rPr>
          <w:rFonts w:eastAsia="ＭＳ ゴシック"/>
          <w:b w:val="0"/>
          <w:sz w:val="24"/>
          <w:lang w:val="en-GB" w:eastAsia="ja-JP"/>
        </w:rPr>
      </w:pPr>
      <w:r w:rsidRPr="00403122">
        <w:rPr>
          <w:rFonts w:eastAsia="ＭＳ ゴシック"/>
          <w:sz w:val="24"/>
          <w:lang w:val="en-GB"/>
        </w:rPr>
        <w:t>Agenda item:</w:t>
      </w:r>
      <w:r w:rsidRPr="00403122">
        <w:rPr>
          <w:rFonts w:eastAsia="ＭＳ ゴシック"/>
          <w:sz w:val="24"/>
          <w:lang w:val="en-GB"/>
        </w:rPr>
        <w:tab/>
      </w:r>
      <w:r w:rsidR="005E2327" w:rsidRPr="00403122">
        <w:rPr>
          <w:rFonts w:eastAsia="ＭＳ ゴシック" w:hint="eastAsia"/>
          <w:sz w:val="24"/>
          <w:lang w:val="en-GB" w:eastAsia="ja-JP"/>
        </w:rPr>
        <w:t>6.10</w:t>
      </w:r>
      <w:r w:rsidR="00300F5F" w:rsidRPr="00403122">
        <w:rPr>
          <w:rFonts w:eastAsia="ＭＳ ゴシック" w:hint="eastAsia"/>
          <w:sz w:val="24"/>
          <w:lang w:val="en-GB" w:eastAsia="ja-JP"/>
        </w:rPr>
        <w:t>.</w:t>
      </w:r>
      <w:r w:rsidR="005E2327" w:rsidRPr="00403122">
        <w:rPr>
          <w:rFonts w:eastAsia="ＭＳ ゴシック" w:hint="eastAsia"/>
          <w:sz w:val="24"/>
          <w:lang w:val="en-GB" w:eastAsia="ja-JP"/>
        </w:rPr>
        <w:t>7</w:t>
      </w:r>
      <w:r w:rsidR="00300F5F" w:rsidRPr="00403122">
        <w:rPr>
          <w:rFonts w:eastAsia="ＭＳ ゴシック" w:hint="eastAsia"/>
          <w:sz w:val="24"/>
          <w:lang w:val="en-GB" w:eastAsia="ja-JP"/>
        </w:rPr>
        <w:t>.</w:t>
      </w:r>
      <w:r w:rsidR="005E2327" w:rsidRPr="00403122">
        <w:rPr>
          <w:rFonts w:eastAsia="ＭＳ ゴシック" w:hint="eastAsia"/>
          <w:sz w:val="24"/>
          <w:lang w:val="en-GB" w:eastAsia="ja-JP"/>
        </w:rPr>
        <w:t>4.1</w:t>
      </w:r>
    </w:p>
    <w:p w14:paraId="74A0575C" w14:textId="77777777" w:rsidR="00A1449A" w:rsidRPr="002A5548" w:rsidRDefault="00A1449A" w:rsidP="00EA7696">
      <w:pPr>
        <w:pStyle w:val="a5"/>
        <w:ind w:left="1800" w:hanging="1800"/>
        <w:jc w:val="both"/>
        <w:rPr>
          <w:rFonts w:eastAsia="ＭＳ ゴシック"/>
          <w:b w:val="0"/>
          <w:sz w:val="24"/>
          <w:lang w:val="en-GB"/>
        </w:rPr>
      </w:pPr>
      <w:r w:rsidRPr="002A5548">
        <w:rPr>
          <w:rFonts w:eastAsia="ＭＳ ゴシック"/>
          <w:sz w:val="24"/>
          <w:lang w:val="en-GB"/>
        </w:rPr>
        <w:t>Document for:</w:t>
      </w:r>
      <w:r w:rsidRPr="002A5548">
        <w:rPr>
          <w:rFonts w:eastAsia="ＭＳ ゴシック"/>
          <w:sz w:val="24"/>
          <w:lang w:val="en-GB"/>
        </w:rPr>
        <w:tab/>
        <w:t>Discussion</w:t>
      </w:r>
    </w:p>
    <w:p w14:paraId="088DC3DE" w14:textId="77777777" w:rsidR="00ED0B96" w:rsidRPr="002A5548" w:rsidRDefault="00ED0B96" w:rsidP="00EA7696">
      <w:pPr>
        <w:keepNext/>
        <w:keepLines/>
        <w:numPr>
          <w:ilvl w:val="0"/>
          <w:numId w:val="2"/>
        </w:numPr>
        <w:pBdr>
          <w:top w:val="single" w:sz="12" w:space="3" w:color="auto"/>
        </w:pBdr>
        <w:spacing w:before="240" w:after="180"/>
        <w:jc w:val="both"/>
        <w:outlineLvl w:val="0"/>
        <w:rPr>
          <w:rFonts w:ascii="Arial" w:hAnsi="Arial"/>
          <w:sz w:val="32"/>
          <w:lang w:eastAsia="zh-CN"/>
        </w:rPr>
      </w:pPr>
      <w:r w:rsidRPr="002A5548">
        <w:rPr>
          <w:rFonts w:ascii="Arial" w:hAnsi="Arial"/>
          <w:sz w:val="32"/>
          <w:lang w:eastAsia="zh-CN"/>
        </w:rPr>
        <w:t>Introduction</w:t>
      </w:r>
    </w:p>
    <w:p w14:paraId="57A8D006" w14:textId="459E4FC7" w:rsidR="00707CBE" w:rsidRPr="00707CBE" w:rsidRDefault="00086F12" w:rsidP="00EA7696">
      <w:pPr>
        <w:pStyle w:val="CRCoverPage"/>
        <w:tabs>
          <w:tab w:val="right" w:pos="9639"/>
        </w:tabs>
        <w:spacing w:afterLines="50"/>
        <w:jc w:val="both"/>
        <w:rPr>
          <w:rFonts w:ascii="Times New Roman" w:eastAsia="ＭＳ 明朝" w:hAnsi="Times New Roman"/>
          <w:sz w:val="22"/>
          <w:lang w:eastAsia="ja-JP"/>
        </w:rPr>
      </w:pPr>
      <w:r>
        <w:rPr>
          <w:rFonts w:ascii="Times New Roman" w:eastAsia="ＭＳ 明朝" w:hAnsi="Times New Roman" w:hint="eastAsia"/>
          <w:sz w:val="22"/>
          <w:lang w:eastAsia="ja-JP"/>
        </w:rPr>
        <w:t xml:space="preserve">At the last RAN4 meeting, requirements for TCI state switching were discussed and agreements were </w:t>
      </w:r>
      <w:r w:rsidR="00381A2E">
        <w:rPr>
          <w:rFonts w:ascii="Times New Roman" w:eastAsia="ＭＳ 明朝" w:hAnsi="Times New Roman" w:hint="eastAsia"/>
          <w:sz w:val="22"/>
          <w:lang w:eastAsia="ja-JP"/>
        </w:rPr>
        <w:t>captured</w:t>
      </w:r>
      <w:r>
        <w:rPr>
          <w:rFonts w:ascii="Times New Roman" w:eastAsia="ＭＳ 明朝" w:hAnsi="Times New Roman" w:hint="eastAsia"/>
          <w:sz w:val="22"/>
          <w:lang w:eastAsia="ja-JP"/>
        </w:rPr>
        <w:t xml:space="preserve"> in WF </w:t>
      </w:r>
      <w:r w:rsidRPr="0062714D">
        <w:rPr>
          <w:rFonts w:ascii="Times New Roman" w:eastAsia="ＭＳ 明朝" w:hAnsi="Times New Roman" w:hint="eastAsia"/>
          <w:sz w:val="22"/>
          <w:lang w:eastAsia="ja-JP"/>
        </w:rPr>
        <w:t>[1]</w:t>
      </w:r>
      <w:r>
        <w:rPr>
          <w:rFonts w:ascii="Times New Roman" w:eastAsia="ＭＳ 明朝" w:hAnsi="Times New Roman" w:hint="eastAsia"/>
          <w:sz w:val="22"/>
          <w:lang w:eastAsia="ja-JP"/>
        </w:rPr>
        <w:t>.</w:t>
      </w:r>
      <w:r w:rsidR="007A7247">
        <w:rPr>
          <w:rFonts w:ascii="Times New Roman" w:eastAsia="ＭＳ 明朝" w:hAnsi="Times New Roman" w:hint="eastAsia"/>
          <w:sz w:val="22"/>
          <w:lang w:eastAsia="ja-JP"/>
        </w:rPr>
        <w:t xml:space="preserve"> However, there are still some remaining issues regarding delay and interruption requirements based on RRC, MAC CE, and DCI based switching</w:t>
      </w:r>
      <w:r w:rsidR="00D86F43">
        <w:rPr>
          <w:rFonts w:ascii="Times New Roman" w:eastAsia="ＭＳ 明朝" w:hAnsi="Times New Roman"/>
          <w:sz w:val="22"/>
          <w:lang w:eastAsia="ja-JP"/>
        </w:rPr>
        <w:t>.</w:t>
      </w:r>
      <w:r w:rsidR="007A7247">
        <w:rPr>
          <w:rFonts w:ascii="Times New Roman" w:eastAsia="ＭＳ 明朝" w:hAnsi="Times New Roman" w:hint="eastAsia"/>
          <w:sz w:val="22"/>
          <w:lang w:eastAsia="ja-JP"/>
        </w:rPr>
        <w:t xml:space="preserve"> </w:t>
      </w:r>
      <w:r w:rsidR="00D86F43">
        <w:rPr>
          <w:rFonts w:ascii="Times New Roman" w:eastAsia="ＭＳ 明朝" w:hAnsi="Times New Roman"/>
          <w:sz w:val="22"/>
          <w:lang w:eastAsia="ja-JP"/>
        </w:rPr>
        <w:t>I</w:t>
      </w:r>
      <w:r w:rsidR="00D86F43" w:rsidRPr="00D86F43">
        <w:rPr>
          <w:rFonts w:ascii="Times New Roman" w:eastAsia="ＭＳ 明朝" w:hAnsi="Times New Roman"/>
          <w:sz w:val="22"/>
          <w:lang w:eastAsia="ja-JP"/>
        </w:rPr>
        <w:t>n this contribution</w:t>
      </w:r>
      <w:r w:rsidR="0062458F">
        <w:rPr>
          <w:rFonts w:ascii="Times New Roman" w:eastAsia="ＭＳ 明朝" w:hAnsi="Times New Roman" w:hint="eastAsia"/>
          <w:sz w:val="22"/>
          <w:lang w:eastAsia="ja-JP"/>
        </w:rPr>
        <w:t>,</w:t>
      </w:r>
      <w:r w:rsidR="00D86F43" w:rsidRPr="00D86F43">
        <w:rPr>
          <w:rFonts w:ascii="Times New Roman" w:eastAsia="ＭＳ 明朝" w:hAnsi="Times New Roman" w:hint="eastAsia"/>
          <w:sz w:val="22"/>
          <w:lang w:eastAsia="ja-JP"/>
        </w:rPr>
        <w:t xml:space="preserve"> </w:t>
      </w:r>
      <w:r w:rsidR="007A7247">
        <w:rPr>
          <w:rFonts w:ascii="Times New Roman" w:eastAsia="ＭＳ 明朝" w:hAnsi="Times New Roman" w:hint="eastAsia"/>
          <w:sz w:val="22"/>
          <w:lang w:eastAsia="ja-JP"/>
        </w:rPr>
        <w:t xml:space="preserve">we provide our views </w:t>
      </w:r>
      <w:r w:rsidR="00381A2E">
        <w:rPr>
          <w:rFonts w:ascii="Times New Roman" w:eastAsia="ＭＳ 明朝" w:hAnsi="Times New Roman" w:hint="eastAsia"/>
          <w:sz w:val="22"/>
          <w:lang w:eastAsia="ja-JP"/>
        </w:rPr>
        <w:t>on the remaining issues</w:t>
      </w:r>
      <w:r w:rsidR="007A7247">
        <w:rPr>
          <w:rFonts w:ascii="Times New Roman" w:eastAsia="ＭＳ 明朝" w:hAnsi="Times New Roman" w:hint="eastAsia"/>
          <w:sz w:val="22"/>
          <w:lang w:eastAsia="ja-JP"/>
        </w:rPr>
        <w:t>.</w:t>
      </w:r>
    </w:p>
    <w:p w14:paraId="0791E9FB" w14:textId="77777777" w:rsidR="00ED0B96" w:rsidRPr="002A5548" w:rsidRDefault="00ED0B96" w:rsidP="00EA7696">
      <w:pPr>
        <w:keepNext/>
        <w:keepLines/>
        <w:numPr>
          <w:ilvl w:val="0"/>
          <w:numId w:val="2"/>
        </w:numPr>
        <w:pBdr>
          <w:top w:val="single" w:sz="12" w:space="3" w:color="auto"/>
        </w:pBdr>
        <w:spacing w:before="240" w:after="180"/>
        <w:jc w:val="both"/>
        <w:outlineLvl w:val="0"/>
        <w:rPr>
          <w:rFonts w:ascii="Arial" w:eastAsia="ＭＳ 明朝" w:hAnsi="Arial"/>
          <w:sz w:val="32"/>
          <w:lang w:eastAsia="ja-JP"/>
        </w:rPr>
      </w:pPr>
      <w:r w:rsidRPr="002A5548">
        <w:rPr>
          <w:rFonts w:ascii="Arial" w:eastAsia="ＭＳ 明朝" w:hAnsi="Arial"/>
          <w:sz w:val="32"/>
          <w:lang w:eastAsia="ja-JP"/>
        </w:rPr>
        <w:t>Discussion</w:t>
      </w:r>
    </w:p>
    <w:p w14:paraId="5C764725" w14:textId="77777777" w:rsidR="009F3939" w:rsidRDefault="009F3939" w:rsidP="00EA7696">
      <w:pPr>
        <w:pStyle w:val="2"/>
        <w:numPr>
          <w:ilvl w:val="1"/>
          <w:numId w:val="34"/>
        </w:numPr>
        <w:spacing w:after="240"/>
        <w:jc w:val="both"/>
        <w:rPr>
          <w:rFonts w:ascii="Arial" w:hAnsi="Arial" w:cs="Arial"/>
          <w:sz w:val="28"/>
          <w:lang w:eastAsia="ja-JP"/>
        </w:rPr>
      </w:pPr>
      <w:r>
        <w:rPr>
          <w:rFonts w:ascii="Arial" w:hAnsi="Arial" w:cs="Arial" w:hint="eastAsia"/>
          <w:sz w:val="28"/>
          <w:lang w:eastAsia="ja-JP"/>
        </w:rPr>
        <w:t>Definition of known and unknown TCI state</w:t>
      </w:r>
    </w:p>
    <w:p w14:paraId="625D97A5" w14:textId="36A4F3AB" w:rsidR="006132F8" w:rsidRPr="00EE52E5" w:rsidRDefault="000379AC" w:rsidP="00EA7696">
      <w:pPr>
        <w:spacing w:after="240"/>
        <w:jc w:val="both"/>
        <w:rPr>
          <w:sz w:val="22"/>
          <w:lang w:eastAsia="ja-JP"/>
        </w:rPr>
      </w:pPr>
      <w:r w:rsidRPr="00EE52E5">
        <w:rPr>
          <w:rFonts w:hint="eastAsia"/>
          <w:sz w:val="22"/>
          <w:lang w:eastAsia="ja-JP"/>
        </w:rPr>
        <w:t>First of all</w:t>
      </w:r>
      <w:r w:rsidR="0056333F" w:rsidRPr="00EE52E5">
        <w:rPr>
          <w:rFonts w:hint="eastAsia"/>
          <w:sz w:val="22"/>
          <w:lang w:eastAsia="ja-JP"/>
        </w:rPr>
        <w:t>,</w:t>
      </w:r>
      <w:r w:rsidRPr="00EE52E5">
        <w:rPr>
          <w:rFonts w:hint="eastAsia"/>
          <w:sz w:val="22"/>
          <w:lang w:eastAsia="ja-JP"/>
        </w:rPr>
        <w:t xml:space="preserve"> we need to discuss about </w:t>
      </w:r>
      <w:r w:rsidR="00BD37E2">
        <w:rPr>
          <w:sz w:val="22"/>
          <w:lang w:eastAsia="ja-JP"/>
        </w:rPr>
        <w:t xml:space="preserve">the </w:t>
      </w:r>
      <w:r w:rsidRPr="00EE52E5">
        <w:rPr>
          <w:rFonts w:hint="eastAsia"/>
          <w:sz w:val="22"/>
          <w:lang w:eastAsia="ja-JP"/>
        </w:rPr>
        <w:t>definition of known and unknown TCI state.</w:t>
      </w:r>
      <w:r w:rsidR="008B0BFF" w:rsidRPr="00EE52E5">
        <w:rPr>
          <w:rFonts w:hint="eastAsia"/>
          <w:sz w:val="22"/>
          <w:lang w:eastAsia="ja-JP"/>
        </w:rPr>
        <w:t xml:space="preserve"> </w:t>
      </w:r>
      <w:r w:rsidR="008910B8" w:rsidRPr="00EE52E5">
        <w:rPr>
          <w:rFonts w:hint="eastAsia"/>
          <w:sz w:val="22"/>
          <w:lang w:eastAsia="ja-JP"/>
        </w:rPr>
        <w:t xml:space="preserve">As captured </w:t>
      </w:r>
      <w:r w:rsidR="008910B8" w:rsidRPr="00EE52E5">
        <w:rPr>
          <w:sz w:val="22"/>
          <w:lang w:eastAsia="ja-JP"/>
        </w:rPr>
        <w:t xml:space="preserve">in WF </w:t>
      </w:r>
      <w:r w:rsidR="008910B8" w:rsidRPr="0062714D">
        <w:rPr>
          <w:sz w:val="22"/>
          <w:lang w:eastAsia="ja-JP"/>
        </w:rPr>
        <w:t>[1]</w:t>
      </w:r>
      <w:r w:rsidR="008B0BFF" w:rsidRPr="00EE52E5">
        <w:rPr>
          <w:rFonts w:hint="eastAsia"/>
          <w:sz w:val="22"/>
          <w:lang w:eastAsia="ja-JP"/>
        </w:rPr>
        <w:t>,</w:t>
      </w:r>
      <w:r w:rsidR="0056333F" w:rsidRPr="00EE52E5">
        <w:rPr>
          <w:rFonts w:hint="eastAsia"/>
          <w:sz w:val="22"/>
          <w:lang w:eastAsia="ja-JP"/>
        </w:rPr>
        <w:t xml:space="preserve"> it was agreed that </w:t>
      </w:r>
      <w:r w:rsidR="006C24EB">
        <w:rPr>
          <w:sz w:val="22"/>
          <w:lang w:eastAsia="ja-JP"/>
        </w:rPr>
        <w:t xml:space="preserve">the </w:t>
      </w:r>
      <w:r w:rsidR="0056333F" w:rsidRPr="00EE52E5">
        <w:rPr>
          <w:rFonts w:hint="eastAsia"/>
          <w:sz w:val="22"/>
          <w:lang w:eastAsia="ja-JP"/>
        </w:rPr>
        <w:t xml:space="preserve">definition </w:t>
      </w:r>
      <w:r w:rsidR="006C24EB">
        <w:rPr>
          <w:sz w:val="22"/>
          <w:lang w:eastAsia="ja-JP"/>
        </w:rPr>
        <w:t xml:space="preserve">of </w:t>
      </w:r>
      <w:r w:rsidR="006C24EB" w:rsidRPr="00EE52E5">
        <w:rPr>
          <w:rFonts w:hint="eastAsia"/>
          <w:sz w:val="22"/>
          <w:lang w:eastAsia="ja-JP"/>
        </w:rPr>
        <w:t xml:space="preserve">known TCI state </w:t>
      </w:r>
      <w:r w:rsidR="008910B8" w:rsidRPr="00EE52E5">
        <w:rPr>
          <w:rFonts w:hint="eastAsia"/>
          <w:sz w:val="22"/>
          <w:lang w:eastAsia="ja-JP"/>
        </w:rPr>
        <w:t>is</w:t>
      </w:r>
      <w:r w:rsidR="0056333F" w:rsidRPr="00EE52E5">
        <w:rPr>
          <w:rFonts w:hint="eastAsia"/>
          <w:sz w:val="22"/>
          <w:lang w:eastAsia="ja-JP"/>
        </w:rPr>
        <w:t xml:space="preserve"> based on </w:t>
      </w:r>
      <w:r w:rsidR="0056333F" w:rsidRPr="00EE52E5">
        <w:rPr>
          <w:sz w:val="22"/>
          <w:lang w:eastAsia="ja-JP"/>
        </w:rPr>
        <w:t>L1-RSRP or L3-RSRP report made in</w:t>
      </w:r>
      <w:r w:rsidR="00090439">
        <w:rPr>
          <w:rFonts w:hint="eastAsia"/>
          <w:sz w:val="22"/>
          <w:lang w:eastAsia="ja-JP"/>
        </w:rPr>
        <w:t xml:space="preserve"> the last</w:t>
      </w:r>
      <w:r w:rsidR="0056333F" w:rsidRPr="00EE52E5">
        <w:rPr>
          <w:sz w:val="22"/>
          <w:lang w:eastAsia="ja-JP"/>
        </w:rPr>
        <w:t xml:space="preserve"> [</w:t>
      </w:r>
      <w:r w:rsidR="0056333F" w:rsidRPr="00EE52E5">
        <w:rPr>
          <w:rFonts w:hint="eastAsia"/>
          <w:sz w:val="22"/>
          <w:lang w:eastAsia="ja-JP"/>
        </w:rPr>
        <w:t>X</w:t>
      </w:r>
      <w:r w:rsidR="0056333F" w:rsidRPr="00EE52E5">
        <w:rPr>
          <w:sz w:val="22"/>
          <w:lang w:eastAsia="ja-JP"/>
        </w:rPr>
        <w:t xml:space="preserve">] </w:t>
      </w:r>
      <w:proofErr w:type="spellStart"/>
      <w:r w:rsidR="0056333F" w:rsidRPr="00EE52E5">
        <w:rPr>
          <w:sz w:val="22"/>
          <w:lang w:eastAsia="ja-JP"/>
        </w:rPr>
        <w:t>ms</w:t>
      </w:r>
      <w:proofErr w:type="spellEnd"/>
      <w:r w:rsidR="008910B8" w:rsidRPr="00EE52E5">
        <w:rPr>
          <w:rFonts w:hint="eastAsia"/>
          <w:sz w:val="22"/>
          <w:lang w:eastAsia="ja-JP"/>
        </w:rPr>
        <w:t xml:space="preserve"> at least for PC1 UE</w:t>
      </w:r>
      <w:r w:rsidR="0056333F" w:rsidRPr="00EE52E5">
        <w:rPr>
          <w:rFonts w:hint="eastAsia"/>
          <w:sz w:val="22"/>
          <w:lang w:eastAsia="ja-JP"/>
        </w:rPr>
        <w:t>.</w:t>
      </w:r>
      <w:r w:rsidR="008910B8" w:rsidRPr="00EE52E5">
        <w:rPr>
          <w:rFonts w:hint="eastAsia"/>
          <w:sz w:val="22"/>
          <w:lang w:eastAsia="ja-JP"/>
        </w:rPr>
        <w:t xml:space="preserve"> At the last meeting, some companies proposed that known TCI state should be specified only for PC1.</w:t>
      </w:r>
      <w:r w:rsidR="006132F8" w:rsidRPr="00EE52E5">
        <w:rPr>
          <w:rFonts w:hint="eastAsia"/>
          <w:sz w:val="22"/>
          <w:lang w:eastAsia="ja-JP"/>
        </w:rPr>
        <w:t xml:space="preserve"> </w:t>
      </w:r>
      <w:r w:rsidR="008910B8" w:rsidRPr="00EE52E5">
        <w:rPr>
          <w:rFonts w:hint="eastAsia"/>
          <w:sz w:val="22"/>
          <w:lang w:eastAsia="ja-JP"/>
        </w:rPr>
        <w:t>However, known TCI state condition should b</w:t>
      </w:r>
      <w:r w:rsidR="009B2AF7" w:rsidRPr="00EE52E5">
        <w:rPr>
          <w:rFonts w:hint="eastAsia"/>
          <w:sz w:val="22"/>
          <w:lang w:eastAsia="ja-JP"/>
        </w:rPr>
        <w:t xml:space="preserve">e </w:t>
      </w:r>
      <w:r w:rsidR="0062458F">
        <w:rPr>
          <w:rFonts w:hint="eastAsia"/>
          <w:sz w:val="22"/>
          <w:lang w:eastAsia="ja-JP"/>
        </w:rPr>
        <w:t>defined for all the</w:t>
      </w:r>
      <w:r w:rsidR="009B2AF7" w:rsidRPr="00EE52E5">
        <w:rPr>
          <w:rFonts w:hint="eastAsia"/>
          <w:sz w:val="22"/>
          <w:lang w:eastAsia="ja-JP"/>
        </w:rPr>
        <w:t xml:space="preserve"> other PCs, e.g. PC</w:t>
      </w:r>
      <w:r w:rsidR="008910B8" w:rsidRPr="00EE52E5">
        <w:rPr>
          <w:rFonts w:hint="eastAsia"/>
          <w:sz w:val="22"/>
          <w:lang w:eastAsia="ja-JP"/>
        </w:rPr>
        <w:t>2, PC3, and PC4.</w:t>
      </w:r>
      <w:r w:rsidR="006132F8" w:rsidRPr="00EE52E5">
        <w:rPr>
          <w:rFonts w:hint="eastAsia"/>
          <w:sz w:val="22"/>
          <w:lang w:eastAsia="ja-JP"/>
        </w:rPr>
        <w:t xml:space="preserve"> That is because </w:t>
      </w:r>
      <w:r w:rsidR="006132F8" w:rsidRPr="00EE52E5">
        <w:rPr>
          <w:sz w:val="22"/>
          <w:lang w:eastAsia="ja-JP"/>
        </w:rPr>
        <w:t>additional</w:t>
      </w:r>
      <w:r w:rsidR="006132F8" w:rsidRPr="00EE52E5">
        <w:rPr>
          <w:rFonts w:hint="eastAsia"/>
          <w:sz w:val="22"/>
          <w:lang w:eastAsia="ja-JP"/>
        </w:rPr>
        <w:t xml:space="preserve"> delay is always applied if only unknown TCI state is defined, </w:t>
      </w:r>
      <w:r w:rsidR="00403122">
        <w:rPr>
          <w:rFonts w:hint="eastAsia"/>
          <w:sz w:val="22"/>
          <w:lang w:eastAsia="ja-JP"/>
        </w:rPr>
        <w:t>resulting that the previous L1-RSRP measurement and reporting would be meaningless</w:t>
      </w:r>
      <w:r w:rsidR="00403122" w:rsidRPr="00EE52E5">
        <w:rPr>
          <w:rFonts w:hint="eastAsia"/>
          <w:sz w:val="22"/>
          <w:lang w:eastAsia="ja-JP"/>
        </w:rPr>
        <w:t xml:space="preserve"> </w:t>
      </w:r>
      <w:r w:rsidR="00403122">
        <w:rPr>
          <w:rFonts w:hint="eastAsia"/>
          <w:sz w:val="22"/>
          <w:lang w:eastAsia="ja-JP"/>
        </w:rPr>
        <w:t>because</w:t>
      </w:r>
      <w:r w:rsidR="006132F8" w:rsidRPr="00EE52E5">
        <w:rPr>
          <w:rFonts w:hint="eastAsia"/>
          <w:sz w:val="22"/>
          <w:lang w:eastAsia="ja-JP"/>
        </w:rPr>
        <w:t xml:space="preserve"> </w:t>
      </w:r>
      <w:r w:rsidR="00403122">
        <w:rPr>
          <w:rFonts w:hint="eastAsia"/>
          <w:sz w:val="22"/>
          <w:lang w:eastAsia="ja-JP"/>
        </w:rPr>
        <w:t>UE is always expected to perform additional L1-RSRP measurement</w:t>
      </w:r>
      <w:r w:rsidR="006132F8" w:rsidRPr="00EE52E5">
        <w:rPr>
          <w:rFonts w:hint="eastAsia"/>
          <w:sz w:val="22"/>
          <w:lang w:eastAsia="ja-JP"/>
        </w:rPr>
        <w:t>.</w:t>
      </w:r>
      <w:r w:rsidR="00090439">
        <w:rPr>
          <w:rFonts w:hint="eastAsia"/>
          <w:sz w:val="22"/>
          <w:lang w:eastAsia="ja-JP"/>
        </w:rPr>
        <w:t xml:space="preserve"> </w:t>
      </w:r>
      <w:r w:rsidR="00403122">
        <w:rPr>
          <w:rFonts w:hint="eastAsia"/>
          <w:sz w:val="22"/>
          <w:lang w:eastAsia="ja-JP"/>
        </w:rPr>
        <w:t>E</w:t>
      </w:r>
      <w:r w:rsidR="00090439">
        <w:rPr>
          <w:rFonts w:hint="eastAsia"/>
          <w:sz w:val="22"/>
          <w:lang w:eastAsia="ja-JP"/>
        </w:rPr>
        <w:t xml:space="preserve">ven considering dynamic channel condition in FR2, it would be </w:t>
      </w:r>
      <w:r w:rsidR="00090439" w:rsidRPr="00090439">
        <w:rPr>
          <w:sz w:val="22"/>
          <w:lang w:eastAsia="ja-JP"/>
        </w:rPr>
        <w:t>pessimistic</w:t>
      </w:r>
      <w:r w:rsidR="00090439">
        <w:rPr>
          <w:rFonts w:hint="eastAsia"/>
          <w:sz w:val="22"/>
          <w:lang w:eastAsia="ja-JP"/>
        </w:rPr>
        <w:t xml:space="preserve"> not to specify known condition except for PC1.</w:t>
      </w:r>
      <w:r w:rsidR="00403122">
        <w:rPr>
          <w:rFonts w:hint="eastAsia"/>
          <w:sz w:val="22"/>
          <w:lang w:eastAsia="ja-JP"/>
        </w:rPr>
        <w:t xml:space="preserve"> Therefore, we propose to define known TCI state condition and requirements </w:t>
      </w:r>
      <w:r w:rsidR="00840A3F">
        <w:rPr>
          <w:rFonts w:hint="eastAsia"/>
          <w:sz w:val="22"/>
          <w:lang w:eastAsia="ja-JP"/>
        </w:rPr>
        <w:t>regardless of PC</w:t>
      </w:r>
      <w:r w:rsidR="00403122">
        <w:rPr>
          <w:rFonts w:hint="eastAsia"/>
          <w:sz w:val="22"/>
          <w:lang w:eastAsia="ja-JP"/>
        </w:rPr>
        <w:t>.</w:t>
      </w:r>
    </w:p>
    <w:p w14:paraId="0E006220" w14:textId="6AA6F0CB" w:rsidR="006132F8" w:rsidRPr="00EE52E5" w:rsidRDefault="00764131" w:rsidP="00EA7696">
      <w:pPr>
        <w:spacing w:after="240"/>
        <w:jc w:val="both"/>
        <w:rPr>
          <w:sz w:val="22"/>
          <w:szCs w:val="22"/>
          <w:lang w:eastAsia="ja-JP"/>
        </w:rPr>
      </w:pPr>
      <w:r w:rsidRPr="00EE52E5">
        <w:rPr>
          <w:rFonts w:hint="eastAsia"/>
          <w:sz w:val="22"/>
          <w:lang w:eastAsia="ja-JP"/>
        </w:rPr>
        <w:t xml:space="preserve">Regarding value of X, RAN4 needs further discussion. </w:t>
      </w:r>
      <w:r w:rsidRPr="00EE52E5">
        <w:rPr>
          <w:sz w:val="22"/>
          <w:lang w:eastAsia="ja-JP"/>
        </w:rPr>
        <w:t xml:space="preserve">Based on the requirements of L1-RSRP reporting, UE can utilize at most 24 samples, e.g. M = 3 and N = 8, for L1-RSRP computation for reporting. Therefore, UE would need to hold measurement results for each reporting at least 24 × </w:t>
      </w:r>
      <w:r w:rsidRPr="00EE52E5">
        <w:rPr>
          <w:rFonts w:hint="eastAsia"/>
          <w:sz w:val="22"/>
          <w:lang w:eastAsia="ja-JP"/>
        </w:rPr>
        <w:t>RS periodicity</w:t>
      </w:r>
      <w:r w:rsidRPr="00EE52E5">
        <w:rPr>
          <w:sz w:val="22"/>
          <w:lang w:eastAsia="ja-JP"/>
        </w:rPr>
        <w:t xml:space="preserve"> </w:t>
      </w:r>
      <w:proofErr w:type="spellStart"/>
      <w:r w:rsidRPr="00EE52E5">
        <w:rPr>
          <w:sz w:val="22"/>
          <w:lang w:eastAsia="ja-JP"/>
        </w:rPr>
        <w:t>ms</w:t>
      </w:r>
      <w:proofErr w:type="spellEnd"/>
      <w:r w:rsidRPr="00EE52E5">
        <w:rPr>
          <w:sz w:val="22"/>
          <w:lang w:eastAsia="ja-JP"/>
        </w:rPr>
        <w:t xml:space="preserve"> to calculate a reported L1-RSRP value. However,</w:t>
      </w:r>
      <w:r w:rsidRPr="00EE52E5">
        <w:rPr>
          <w:rFonts w:hint="eastAsia"/>
          <w:sz w:val="22"/>
          <w:lang w:eastAsia="ja-JP"/>
        </w:rPr>
        <w:t xml:space="preserve"> some companies have proposed quite smaller value of X, e.g. 80 </w:t>
      </w:r>
      <w:proofErr w:type="spellStart"/>
      <w:r w:rsidRPr="00EE52E5">
        <w:rPr>
          <w:rFonts w:hint="eastAsia"/>
          <w:sz w:val="22"/>
          <w:lang w:eastAsia="ja-JP"/>
        </w:rPr>
        <w:t>ms</w:t>
      </w:r>
      <w:proofErr w:type="spellEnd"/>
      <w:r w:rsidRPr="00EE52E5">
        <w:rPr>
          <w:rFonts w:hint="eastAsia"/>
          <w:sz w:val="22"/>
          <w:lang w:eastAsia="ja-JP"/>
        </w:rPr>
        <w:t>, due to dynamic channel condition in FR2.</w:t>
      </w:r>
      <w:r w:rsidR="00486818" w:rsidRPr="00EE52E5">
        <w:rPr>
          <w:rFonts w:hint="eastAsia"/>
          <w:sz w:val="22"/>
          <w:lang w:eastAsia="ja-JP"/>
        </w:rPr>
        <w:t xml:space="preserve"> Dynamic channel changing </w:t>
      </w:r>
      <w:r w:rsidR="00093289">
        <w:rPr>
          <w:sz w:val="22"/>
          <w:lang w:eastAsia="ja-JP"/>
        </w:rPr>
        <w:t>and/</w:t>
      </w:r>
      <w:r w:rsidR="00486818" w:rsidRPr="00EE52E5">
        <w:rPr>
          <w:rFonts w:hint="eastAsia"/>
          <w:sz w:val="22"/>
          <w:lang w:eastAsia="ja-JP"/>
        </w:rPr>
        <w:t>or UE movement might have impact</w:t>
      </w:r>
      <w:r w:rsidR="00403122">
        <w:rPr>
          <w:rFonts w:hint="eastAsia"/>
          <w:sz w:val="22"/>
          <w:lang w:eastAsia="ja-JP"/>
        </w:rPr>
        <w:t xml:space="preserve"> on the requirements</w:t>
      </w:r>
      <w:r w:rsidR="00486818" w:rsidRPr="00EE52E5">
        <w:rPr>
          <w:rFonts w:hint="eastAsia"/>
          <w:sz w:val="22"/>
          <w:lang w:eastAsia="ja-JP"/>
        </w:rPr>
        <w:t xml:space="preserve">, </w:t>
      </w:r>
      <w:r w:rsidR="00840A3F">
        <w:rPr>
          <w:rFonts w:hint="eastAsia"/>
          <w:sz w:val="22"/>
          <w:lang w:eastAsia="ja-JP"/>
        </w:rPr>
        <w:t>but</w:t>
      </w:r>
      <w:bookmarkStart w:id="0" w:name="_GoBack"/>
      <w:bookmarkEnd w:id="0"/>
      <w:r w:rsidR="00486818" w:rsidRPr="00EE52E5">
        <w:rPr>
          <w:rFonts w:hint="eastAsia"/>
          <w:sz w:val="22"/>
          <w:lang w:eastAsia="ja-JP"/>
        </w:rPr>
        <w:t xml:space="preserve"> th</w:t>
      </w:r>
      <w:r w:rsidR="00093289">
        <w:rPr>
          <w:sz w:val="22"/>
          <w:lang w:eastAsia="ja-JP"/>
        </w:rPr>
        <w:t>ese</w:t>
      </w:r>
      <w:r w:rsidR="00486818" w:rsidRPr="00EE52E5">
        <w:rPr>
          <w:rFonts w:hint="eastAsia"/>
          <w:sz w:val="22"/>
          <w:lang w:eastAsia="ja-JP"/>
        </w:rPr>
        <w:t xml:space="preserve"> </w:t>
      </w:r>
      <w:r w:rsidR="00093289">
        <w:rPr>
          <w:sz w:val="22"/>
          <w:lang w:eastAsia="ja-JP"/>
        </w:rPr>
        <w:t>are</w:t>
      </w:r>
      <w:r w:rsidR="00486818" w:rsidRPr="00EE52E5">
        <w:rPr>
          <w:rFonts w:hint="eastAsia"/>
          <w:sz w:val="22"/>
          <w:lang w:eastAsia="ja-JP"/>
        </w:rPr>
        <w:t xml:space="preserve"> not only related to TCI state switching requirements. In </w:t>
      </w:r>
      <w:r w:rsidR="00093289">
        <w:rPr>
          <w:sz w:val="22"/>
          <w:lang w:eastAsia="ja-JP"/>
        </w:rPr>
        <w:t xml:space="preserve">other </w:t>
      </w:r>
      <w:r w:rsidR="00486818" w:rsidRPr="00EE52E5">
        <w:rPr>
          <w:rFonts w:hint="eastAsia"/>
          <w:sz w:val="22"/>
          <w:lang w:eastAsia="ja-JP"/>
        </w:rPr>
        <w:t>RRM requirements, e.g. cell identification, RLM,</w:t>
      </w:r>
      <w:r w:rsidR="00BA775A">
        <w:rPr>
          <w:rFonts w:hint="eastAsia"/>
          <w:sz w:val="22"/>
          <w:lang w:eastAsia="ja-JP"/>
        </w:rPr>
        <w:t xml:space="preserve"> and</w:t>
      </w:r>
      <w:r w:rsidR="00486818" w:rsidRPr="00EE52E5">
        <w:rPr>
          <w:rFonts w:hint="eastAsia"/>
          <w:sz w:val="22"/>
          <w:lang w:eastAsia="ja-JP"/>
        </w:rPr>
        <w:t xml:space="preserve"> L1-RSRP reporting, </w:t>
      </w:r>
      <w:r w:rsidR="00093289">
        <w:rPr>
          <w:sz w:val="22"/>
          <w:lang w:eastAsia="ja-JP"/>
        </w:rPr>
        <w:t xml:space="preserve">it is assumed that such measurements are performed </w:t>
      </w:r>
      <w:r w:rsidR="00486818" w:rsidRPr="00EE52E5">
        <w:rPr>
          <w:rFonts w:hint="eastAsia"/>
          <w:sz w:val="22"/>
          <w:lang w:eastAsia="ja-JP"/>
        </w:rPr>
        <w:t>with multiple samples, and this fact means t</w:t>
      </w:r>
      <w:r w:rsidR="005263B5">
        <w:rPr>
          <w:rFonts w:hint="eastAsia"/>
          <w:sz w:val="22"/>
          <w:lang w:eastAsia="ja-JP"/>
        </w:rPr>
        <w:t xml:space="preserve">hat these </w:t>
      </w:r>
      <w:r w:rsidR="004F10E3">
        <w:rPr>
          <w:sz w:val="22"/>
          <w:lang w:eastAsia="ja-JP"/>
        </w:rPr>
        <w:t xml:space="preserve">final </w:t>
      </w:r>
      <w:r w:rsidR="005263B5">
        <w:rPr>
          <w:rFonts w:hint="eastAsia"/>
          <w:sz w:val="22"/>
          <w:lang w:eastAsia="ja-JP"/>
        </w:rPr>
        <w:t xml:space="preserve">measurement results </w:t>
      </w:r>
      <w:r w:rsidR="0062394D">
        <w:rPr>
          <w:sz w:val="22"/>
          <w:lang w:eastAsia="ja-JP"/>
        </w:rPr>
        <w:t xml:space="preserve">are </w:t>
      </w:r>
      <w:r w:rsidR="00F6796A">
        <w:rPr>
          <w:sz w:val="22"/>
          <w:lang w:eastAsia="ja-JP"/>
        </w:rPr>
        <w:t>derived</w:t>
      </w:r>
      <w:r w:rsidR="0062394D">
        <w:rPr>
          <w:sz w:val="22"/>
          <w:lang w:eastAsia="ja-JP"/>
        </w:rPr>
        <w:t xml:space="preserve"> </w:t>
      </w:r>
      <w:r w:rsidR="00F6796A">
        <w:rPr>
          <w:sz w:val="22"/>
          <w:lang w:eastAsia="ja-JP"/>
        </w:rPr>
        <w:t>from</w:t>
      </w:r>
      <w:r w:rsidR="00486818" w:rsidRPr="00EE52E5">
        <w:rPr>
          <w:rFonts w:hint="eastAsia"/>
          <w:sz w:val="22"/>
          <w:lang w:eastAsia="ja-JP"/>
        </w:rPr>
        <w:t xml:space="preserve"> </w:t>
      </w:r>
      <w:r w:rsidR="0062458F">
        <w:rPr>
          <w:rFonts w:hint="eastAsia"/>
          <w:sz w:val="22"/>
          <w:lang w:eastAsia="ja-JP"/>
        </w:rPr>
        <w:t xml:space="preserve">the </w:t>
      </w:r>
      <w:r w:rsidR="0062394D">
        <w:rPr>
          <w:sz w:val="22"/>
          <w:lang w:eastAsia="ja-JP"/>
        </w:rPr>
        <w:t>past</w:t>
      </w:r>
      <w:r w:rsidR="00486818" w:rsidRPr="00EE52E5">
        <w:rPr>
          <w:rFonts w:hint="eastAsia"/>
          <w:sz w:val="22"/>
          <w:lang w:eastAsia="ja-JP"/>
        </w:rPr>
        <w:t xml:space="preserve"> measurement</w:t>
      </w:r>
      <w:r w:rsidR="004F10E3">
        <w:rPr>
          <w:sz w:val="22"/>
          <w:lang w:eastAsia="ja-JP"/>
        </w:rPr>
        <w:t xml:space="preserve"> result</w:t>
      </w:r>
      <w:r w:rsidR="005263B5">
        <w:rPr>
          <w:rFonts w:hint="eastAsia"/>
          <w:sz w:val="22"/>
          <w:lang w:eastAsia="ja-JP"/>
        </w:rPr>
        <w:t>s</w:t>
      </w:r>
      <w:r w:rsidR="00486818" w:rsidRPr="00EE52E5">
        <w:rPr>
          <w:rFonts w:hint="eastAsia"/>
          <w:sz w:val="22"/>
          <w:lang w:eastAsia="ja-JP"/>
        </w:rPr>
        <w:t xml:space="preserve"> </w:t>
      </w:r>
      <w:r w:rsidR="0062394D">
        <w:rPr>
          <w:sz w:val="22"/>
          <w:lang w:eastAsia="ja-JP"/>
        </w:rPr>
        <w:t xml:space="preserve">before </w:t>
      </w:r>
      <w:r w:rsidR="00486818" w:rsidRPr="00EE52E5">
        <w:rPr>
          <w:rFonts w:hint="eastAsia"/>
          <w:sz w:val="22"/>
          <w:lang w:eastAsia="ja-JP"/>
        </w:rPr>
        <w:t xml:space="preserve">80 </w:t>
      </w:r>
      <w:proofErr w:type="spellStart"/>
      <w:r w:rsidR="00486818" w:rsidRPr="00EE52E5">
        <w:rPr>
          <w:rFonts w:hint="eastAsia"/>
          <w:sz w:val="22"/>
          <w:lang w:eastAsia="ja-JP"/>
        </w:rPr>
        <w:t>ms</w:t>
      </w:r>
      <w:proofErr w:type="spellEnd"/>
      <w:r w:rsidR="00F6796A">
        <w:rPr>
          <w:sz w:val="22"/>
          <w:lang w:eastAsia="ja-JP"/>
        </w:rPr>
        <w:t xml:space="preserve"> </w:t>
      </w:r>
      <w:r w:rsidR="00BA775A">
        <w:rPr>
          <w:rFonts w:hint="eastAsia"/>
          <w:sz w:val="22"/>
          <w:lang w:eastAsia="ja-JP"/>
        </w:rPr>
        <w:t xml:space="preserve">especially </w:t>
      </w:r>
      <w:r w:rsidR="00F6796A">
        <w:rPr>
          <w:sz w:val="22"/>
          <w:lang w:eastAsia="ja-JP"/>
        </w:rPr>
        <w:t>when</w:t>
      </w:r>
      <w:r w:rsidR="00486818" w:rsidRPr="00EE52E5">
        <w:rPr>
          <w:rFonts w:hint="eastAsia"/>
          <w:sz w:val="22"/>
          <w:lang w:eastAsia="ja-JP"/>
        </w:rPr>
        <w:t xml:space="preserve"> long </w:t>
      </w:r>
      <w:r w:rsidR="005263B5">
        <w:rPr>
          <w:rFonts w:hint="eastAsia"/>
          <w:sz w:val="22"/>
          <w:lang w:eastAsia="ja-JP"/>
        </w:rPr>
        <w:t xml:space="preserve">RS </w:t>
      </w:r>
      <w:r w:rsidR="00486818" w:rsidRPr="00EE52E5">
        <w:rPr>
          <w:rFonts w:hint="eastAsia"/>
          <w:sz w:val="22"/>
          <w:lang w:eastAsia="ja-JP"/>
        </w:rPr>
        <w:t>periodicity, e.g. 160</w:t>
      </w:r>
      <w:r w:rsidR="00CE125A" w:rsidRPr="00EE52E5">
        <w:rPr>
          <w:rFonts w:hint="eastAsia"/>
          <w:sz w:val="22"/>
          <w:lang w:eastAsia="ja-JP"/>
        </w:rPr>
        <w:t xml:space="preserve"> </w:t>
      </w:r>
      <w:proofErr w:type="spellStart"/>
      <w:r w:rsidR="00486818" w:rsidRPr="00EE52E5">
        <w:rPr>
          <w:rFonts w:hint="eastAsia"/>
          <w:sz w:val="22"/>
          <w:lang w:eastAsia="ja-JP"/>
        </w:rPr>
        <w:t>ms</w:t>
      </w:r>
      <w:proofErr w:type="spellEnd"/>
      <w:r w:rsidR="00F6796A">
        <w:rPr>
          <w:sz w:val="22"/>
          <w:lang w:eastAsia="ja-JP"/>
        </w:rPr>
        <w:t>, is configured</w:t>
      </w:r>
      <w:r w:rsidR="00486818" w:rsidRPr="00EE52E5">
        <w:rPr>
          <w:rFonts w:hint="eastAsia"/>
          <w:sz w:val="22"/>
          <w:lang w:eastAsia="ja-JP"/>
        </w:rPr>
        <w:t xml:space="preserve">. Therefore, </w:t>
      </w:r>
      <w:r w:rsidR="00486818" w:rsidRPr="00EE52E5">
        <w:rPr>
          <w:sz w:val="22"/>
          <w:lang w:eastAsia="ja-JP"/>
        </w:rPr>
        <w:t xml:space="preserve">to specify </w:t>
      </w:r>
      <w:r w:rsidR="00486818" w:rsidRPr="00EE52E5">
        <w:rPr>
          <w:rFonts w:hint="eastAsia"/>
          <w:sz w:val="22"/>
          <w:lang w:eastAsia="ja-JP"/>
        </w:rPr>
        <w:t xml:space="preserve">too </w:t>
      </w:r>
      <w:r w:rsidR="00093289">
        <w:rPr>
          <w:sz w:val="22"/>
          <w:lang w:eastAsia="ja-JP"/>
        </w:rPr>
        <w:t>shorter</w:t>
      </w:r>
      <w:r w:rsidR="00090439">
        <w:rPr>
          <w:rFonts w:hint="eastAsia"/>
          <w:sz w:val="22"/>
          <w:lang w:eastAsia="ja-JP"/>
        </w:rPr>
        <w:t xml:space="preserve"> value of the </w:t>
      </w:r>
      <w:r w:rsidR="00486818" w:rsidRPr="00EE52E5">
        <w:rPr>
          <w:rFonts w:hint="eastAsia"/>
          <w:sz w:val="22"/>
          <w:lang w:eastAsia="ja-JP"/>
        </w:rPr>
        <w:t xml:space="preserve">threshold </w:t>
      </w:r>
      <w:r w:rsidR="00093289">
        <w:rPr>
          <w:sz w:val="22"/>
          <w:lang w:eastAsia="ja-JP"/>
        </w:rPr>
        <w:t>between</w:t>
      </w:r>
      <w:r w:rsidR="00486818" w:rsidRPr="00EE52E5">
        <w:rPr>
          <w:rFonts w:hint="eastAsia"/>
          <w:sz w:val="22"/>
          <w:lang w:eastAsia="ja-JP"/>
        </w:rPr>
        <w:t xml:space="preserve"> known and unknown TCI state</w:t>
      </w:r>
      <w:r w:rsidR="00090439">
        <w:rPr>
          <w:rFonts w:hint="eastAsia"/>
          <w:sz w:val="22"/>
          <w:lang w:eastAsia="ja-JP"/>
        </w:rPr>
        <w:t xml:space="preserve"> condition</w:t>
      </w:r>
      <w:r w:rsidR="00486818" w:rsidRPr="00EE52E5">
        <w:rPr>
          <w:rFonts w:hint="eastAsia"/>
          <w:sz w:val="22"/>
          <w:lang w:eastAsia="ja-JP"/>
        </w:rPr>
        <w:t xml:space="preserve"> only for </w:t>
      </w:r>
      <w:r w:rsidR="00093289">
        <w:rPr>
          <w:sz w:val="22"/>
          <w:lang w:eastAsia="ja-JP"/>
        </w:rPr>
        <w:t xml:space="preserve">the cases of </w:t>
      </w:r>
      <w:r w:rsidR="00486818" w:rsidRPr="00EE52E5">
        <w:rPr>
          <w:rFonts w:hint="eastAsia"/>
          <w:sz w:val="22"/>
          <w:lang w:eastAsia="ja-JP"/>
        </w:rPr>
        <w:t>TCI state switching</w:t>
      </w:r>
      <w:r w:rsidR="004D5F5F">
        <w:rPr>
          <w:sz w:val="22"/>
          <w:lang w:eastAsia="ja-JP"/>
        </w:rPr>
        <w:t xml:space="preserve"> would be</w:t>
      </w:r>
      <w:r w:rsidR="004F10E3">
        <w:rPr>
          <w:sz w:val="22"/>
          <w:lang w:eastAsia="ja-JP"/>
        </w:rPr>
        <w:t xml:space="preserve"> meaningless, o</w:t>
      </w:r>
      <w:r w:rsidR="00486818" w:rsidRPr="00EE52E5">
        <w:rPr>
          <w:rFonts w:hint="eastAsia"/>
          <w:sz w:val="22"/>
          <w:lang w:eastAsia="ja-JP"/>
        </w:rPr>
        <w:t xml:space="preserve">therwise other RRM requirements would be contradictory because </w:t>
      </w:r>
      <w:r w:rsidR="004D5F5F">
        <w:rPr>
          <w:sz w:val="22"/>
          <w:lang w:eastAsia="ja-JP"/>
        </w:rPr>
        <w:t>past</w:t>
      </w:r>
      <w:r w:rsidR="00486818" w:rsidRPr="00EE52E5">
        <w:rPr>
          <w:rFonts w:hint="eastAsia"/>
          <w:sz w:val="22"/>
          <w:lang w:eastAsia="ja-JP"/>
        </w:rPr>
        <w:t xml:space="preserve"> measurement results </w:t>
      </w:r>
      <w:r w:rsidR="004D5F5F">
        <w:rPr>
          <w:sz w:val="22"/>
          <w:lang w:eastAsia="ja-JP"/>
        </w:rPr>
        <w:t>before</w:t>
      </w:r>
      <w:r w:rsidR="00486818" w:rsidRPr="00EE52E5">
        <w:rPr>
          <w:rFonts w:hint="eastAsia"/>
          <w:sz w:val="22"/>
          <w:lang w:eastAsia="ja-JP"/>
        </w:rPr>
        <w:t xml:space="preserve"> 80 </w:t>
      </w:r>
      <w:proofErr w:type="spellStart"/>
      <w:r w:rsidR="00486818" w:rsidRPr="00EE52E5">
        <w:rPr>
          <w:rFonts w:hint="eastAsia"/>
          <w:sz w:val="22"/>
          <w:lang w:eastAsia="ja-JP"/>
        </w:rPr>
        <w:t>ms</w:t>
      </w:r>
      <w:proofErr w:type="spellEnd"/>
      <w:r w:rsidR="00486818" w:rsidRPr="00EE52E5">
        <w:rPr>
          <w:rFonts w:hint="eastAsia"/>
          <w:sz w:val="22"/>
          <w:lang w:eastAsia="ja-JP"/>
        </w:rPr>
        <w:t xml:space="preserve"> </w:t>
      </w:r>
      <w:r w:rsidR="004D5F5F">
        <w:rPr>
          <w:sz w:val="22"/>
          <w:lang w:eastAsia="ja-JP"/>
        </w:rPr>
        <w:t>are</w:t>
      </w:r>
      <w:r w:rsidR="00486818" w:rsidRPr="00EE52E5">
        <w:rPr>
          <w:rFonts w:hint="eastAsia"/>
          <w:sz w:val="22"/>
          <w:lang w:eastAsia="ja-JP"/>
        </w:rPr>
        <w:t xml:space="preserve"> meaningless anymore.</w:t>
      </w:r>
      <w:r w:rsidR="002B281D" w:rsidRPr="00EE52E5">
        <w:rPr>
          <w:rFonts w:hint="eastAsia"/>
          <w:sz w:val="22"/>
          <w:lang w:eastAsia="ja-JP"/>
        </w:rPr>
        <w:t xml:space="preserve"> Indeed, fine</w:t>
      </w:r>
      <w:r w:rsidR="0062458F">
        <w:rPr>
          <w:rFonts w:hint="eastAsia"/>
          <w:sz w:val="22"/>
          <w:lang w:eastAsia="ja-JP"/>
        </w:rPr>
        <w:t>r</w:t>
      </w:r>
      <w:r w:rsidR="002B281D" w:rsidRPr="00EE52E5">
        <w:rPr>
          <w:rFonts w:hint="eastAsia"/>
          <w:sz w:val="22"/>
          <w:lang w:eastAsia="ja-JP"/>
        </w:rPr>
        <w:t xml:space="preserve"> </w:t>
      </w:r>
      <w:r w:rsidR="0062458F">
        <w:rPr>
          <w:rFonts w:hint="eastAsia"/>
          <w:sz w:val="22"/>
          <w:lang w:eastAsia="ja-JP"/>
        </w:rPr>
        <w:t xml:space="preserve">beam </w:t>
      </w:r>
      <w:r w:rsidR="002B281D" w:rsidRPr="00EE52E5">
        <w:rPr>
          <w:rFonts w:hint="eastAsia"/>
          <w:sz w:val="22"/>
          <w:lang w:eastAsia="ja-JP"/>
        </w:rPr>
        <w:t>refinement might be required for PDCCH/PDSCH reception</w:t>
      </w:r>
      <w:r w:rsidR="0062458F">
        <w:rPr>
          <w:rFonts w:hint="eastAsia"/>
          <w:sz w:val="22"/>
          <w:lang w:eastAsia="ja-JP"/>
        </w:rPr>
        <w:t xml:space="preserve"> than that for RRM measurement</w:t>
      </w:r>
      <w:r w:rsidR="002B281D" w:rsidRPr="00EE52E5">
        <w:rPr>
          <w:rFonts w:hint="eastAsia"/>
          <w:sz w:val="22"/>
          <w:lang w:eastAsia="ja-JP"/>
        </w:rPr>
        <w:t xml:space="preserve">, </w:t>
      </w:r>
      <w:r w:rsidR="004D5F5F">
        <w:rPr>
          <w:sz w:val="22"/>
          <w:lang w:eastAsia="ja-JP"/>
        </w:rPr>
        <w:t>however</w:t>
      </w:r>
      <w:r w:rsidR="002B281D" w:rsidRPr="00EE52E5">
        <w:rPr>
          <w:rFonts w:hint="eastAsia"/>
          <w:sz w:val="22"/>
          <w:lang w:eastAsia="ja-JP"/>
        </w:rPr>
        <w:t xml:space="preserve"> </w:t>
      </w:r>
      <w:r w:rsidR="00CE125A" w:rsidRPr="00EE52E5">
        <w:rPr>
          <w:rFonts w:hint="eastAsia"/>
          <w:sz w:val="22"/>
          <w:lang w:eastAsia="ja-JP"/>
        </w:rPr>
        <w:t xml:space="preserve">quite </w:t>
      </w:r>
      <w:r w:rsidR="0062458F">
        <w:rPr>
          <w:rFonts w:hint="eastAsia"/>
          <w:sz w:val="22"/>
          <w:lang w:eastAsia="ja-JP"/>
        </w:rPr>
        <w:t>shorter</w:t>
      </w:r>
      <w:r w:rsidR="0062458F" w:rsidRPr="00EE52E5">
        <w:rPr>
          <w:rFonts w:hint="eastAsia"/>
          <w:sz w:val="22"/>
          <w:lang w:eastAsia="ja-JP"/>
        </w:rPr>
        <w:t xml:space="preserve"> </w:t>
      </w:r>
      <w:r w:rsidR="00CE125A" w:rsidRPr="00EE52E5">
        <w:rPr>
          <w:rFonts w:hint="eastAsia"/>
          <w:sz w:val="22"/>
          <w:lang w:eastAsia="ja-JP"/>
        </w:rPr>
        <w:t xml:space="preserve">threshold </w:t>
      </w:r>
      <w:r w:rsidR="00F20A60">
        <w:rPr>
          <w:rFonts w:hint="eastAsia"/>
          <w:sz w:val="22"/>
          <w:lang w:eastAsia="ja-JP"/>
        </w:rPr>
        <w:t>should</w:t>
      </w:r>
      <w:r w:rsidR="00F20A60" w:rsidRPr="00EE52E5">
        <w:rPr>
          <w:rFonts w:hint="eastAsia"/>
          <w:sz w:val="22"/>
          <w:lang w:eastAsia="ja-JP"/>
        </w:rPr>
        <w:t xml:space="preserve"> </w:t>
      </w:r>
      <w:r w:rsidR="00CE125A" w:rsidRPr="00EE52E5">
        <w:rPr>
          <w:rFonts w:hint="eastAsia"/>
          <w:sz w:val="22"/>
          <w:lang w:eastAsia="ja-JP"/>
        </w:rPr>
        <w:t xml:space="preserve">be avoided from NW operation point of view. Therefore, we propose X = 320 </w:t>
      </w:r>
      <w:proofErr w:type="spellStart"/>
      <w:r w:rsidR="00CE125A" w:rsidRPr="00EE52E5">
        <w:rPr>
          <w:rFonts w:hint="eastAsia"/>
          <w:sz w:val="22"/>
          <w:lang w:eastAsia="ja-JP"/>
        </w:rPr>
        <w:t>ms</w:t>
      </w:r>
      <w:proofErr w:type="spellEnd"/>
      <w:r w:rsidR="00CE125A" w:rsidRPr="00EE52E5">
        <w:rPr>
          <w:rFonts w:hint="eastAsia"/>
          <w:sz w:val="22"/>
          <w:lang w:eastAsia="ja-JP"/>
        </w:rPr>
        <w:t xml:space="preserve"> since </w:t>
      </w:r>
      <w:r w:rsidR="00CE125A" w:rsidRPr="00EE52E5">
        <w:rPr>
          <w:rFonts w:hint="eastAsia"/>
          <w:sz w:val="22"/>
          <w:szCs w:val="22"/>
          <w:lang w:eastAsia="ja-JP"/>
        </w:rPr>
        <w:t>it is the largest value for L1-RSRP reporting periodicity</w:t>
      </w:r>
      <w:r w:rsidR="00090439">
        <w:rPr>
          <w:rFonts w:hint="eastAsia"/>
          <w:sz w:val="22"/>
          <w:szCs w:val="22"/>
          <w:lang w:eastAsia="ja-JP"/>
        </w:rPr>
        <w:t xml:space="preserve"> as </w:t>
      </w:r>
      <w:r w:rsidR="00090439">
        <w:rPr>
          <w:sz w:val="22"/>
          <w:szCs w:val="22"/>
          <w:lang w:eastAsia="ja-JP"/>
        </w:rPr>
        <w:t>compromised</w:t>
      </w:r>
      <w:r w:rsidR="00090439">
        <w:rPr>
          <w:rFonts w:hint="eastAsia"/>
          <w:sz w:val="22"/>
          <w:szCs w:val="22"/>
          <w:lang w:eastAsia="ja-JP"/>
        </w:rPr>
        <w:t xml:space="preserve"> value</w:t>
      </w:r>
      <w:r w:rsidR="00CE125A" w:rsidRPr="00EE52E5">
        <w:rPr>
          <w:rFonts w:hint="eastAsia"/>
          <w:sz w:val="22"/>
          <w:szCs w:val="22"/>
          <w:lang w:eastAsia="ja-JP"/>
        </w:rPr>
        <w:t>.</w:t>
      </w:r>
    </w:p>
    <w:p w14:paraId="4FCE3D72" w14:textId="5E9B621E" w:rsidR="00CE125A" w:rsidRPr="00EE52E5" w:rsidRDefault="00CE125A" w:rsidP="00EA7696">
      <w:pPr>
        <w:jc w:val="both"/>
        <w:rPr>
          <w:b/>
          <w:sz w:val="22"/>
          <w:szCs w:val="22"/>
          <w:lang w:eastAsia="ja-JP"/>
        </w:rPr>
      </w:pPr>
      <w:r w:rsidRPr="006C57BC">
        <w:rPr>
          <w:rFonts w:hint="eastAsia"/>
          <w:b/>
          <w:sz w:val="22"/>
          <w:szCs w:val="22"/>
          <w:u w:val="single"/>
          <w:lang w:eastAsia="ja-JP"/>
        </w:rPr>
        <w:t>Proposal 1</w:t>
      </w:r>
      <w:r w:rsidRPr="006C57BC">
        <w:rPr>
          <w:rFonts w:hint="eastAsia"/>
          <w:b/>
          <w:sz w:val="22"/>
          <w:szCs w:val="22"/>
          <w:lang w:eastAsia="ja-JP"/>
        </w:rPr>
        <w:t>:</w:t>
      </w:r>
      <w:r w:rsidRPr="00EE52E5">
        <w:rPr>
          <w:rFonts w:hint="eastAsia"/>
          <w:b/>
          <w:sz w:val="22"/>
          <w:szCs w:val="22"/>
          <w:lang w:eastAsia="ja-JP"/>
        </w:rPr>
        <w:t xml:space="preserve"> Known TCI state should be </w:t>
      </w:r>
      <w:r w:rsidRPr="00EE52E5">
        <w:rPr>
          <w:b/>
          <w:sz w:val="22"/>
          <w:szCs w:val="22"/>
          <w:lang w:eastAsia="ja-JP"/>
        </w:rPr>
        <w:t xml:space="preserve">also specified </w:t>
      </w:r>
      <w:r w:rsidRPr="00EE52E5">
        <w:rPr>
          <w:rFonts w:hint="eastAsia"/>
          <w:b/>
          <w:sz w:val="22"/>
          <w:szCs w:val="22"/>
          <w:lang w:eastAsia="ja-JP"/>
        </w:rPr>
        <w:t>for</w:t>
      </w:r>
      <w:r w:rsidRPr="00EE52E5">
        <w:rPr>
          <w:b/>
          <w:sz w:val="22"/>
          <w:szCs w:val="22"/>
          <w:lang w:eastAsia="ja-JP"/>
        </w:rPr>
        <w:t xml:space="preserve"> PC</w:t>
      </w:r>
      <w:r w:rsidRPr="00EE52E5">
        <w:rPr>
          <w:rFonts w:hint="eastAsia"/>
          <w:b/>
          <w:sz w:val="22"/>
          <w:szCs w:val="22"/>
          <w:lang w:eastAsia="ja-JP"/>
        </w:rPr>
        <w:t>2, 3 and 4.</w:t>
      </w:r>
    </w:p>
    <w:p w14:paraId="36181003" w14:textId="13E514F0" w:rsidR="00CE125A" w:rsidRPr="00EE52E5" w:rsidRDefault="00CE125A" w:rsidP="00EA7696">
      <w:pPr>
        <w:pStyle w:val="a3"/>
        <w:numPr>
          <w:ilvl w:val="0"/>
          <w:numId w:val="40"/>
        </w:numPr>
        <w:ind w:leftChars="0"/>
        <w:jc w:val="both"/>
        <w:rPr>
          <w:b/>
          <w:sz w:val="22"/>
          <w:lang w:eastAsia="ja-JP"/>
        </w:rPr>
      </w:pPr>
      <w:r w:rsidRPr="00EE52E5">
        <w:rPr>
          <w:rFonts w:hint="eastAsia"/>
          <w:b/>
          <w:sz w:val="22"/>
          <w:lang w:eastAsia="ja-JP"/>
        </w:rPr>
        <w:t xml:space="preserve">Definition of known TCI state could be based on </w:t>
      </w:r>
      <w:r w:rsidRPr="00EE52E5">
        <w:rPr>
          <w:b/>
          <w:sz w:val="22"/>
          <w:lang w:eastAsia="ja-JP"/>
        </w:rPr>
        <w:t xml:space="preserve">L1-RSRP or L3-RSRP report made in [X] </w:t>
      </w:r>
      <w:proofErr w:type="spellStart"/>
      <w:r w:rsidRPr="00EE52E5">
        <w:rPr>
          <w:b/>
          <w:sz w:val="22"/>
          <w:lang w:eastAsia="ja-JP"/>
        </w:rPr>
        <w:t>ms</w:t>
      </w:r>
      <w:proofErr w:type="spellEnd"/>
      <w:r w:rsidRPr="00EE52E5">
        <w:rPr>
          <w:rFonts w:hint="eastAsia"/>
          <w:b/>
          <w:sz w:val="22"/>
          <w:lang w:eastAsia="ja-JP"/>
        </w:rPr>
        <w:t>.</w:t>
      </w:r>
    </w:p>
    <w:p w14:paraId="1F5AF188" w14:textId="1C99FE1E" w:rsidR="00622E1A" w:rsidRPr="00034A2D" w:rsidRDefault="00CE125A" w:rsidP="00EA7696">
      <w:pPr>
        <w:pStyle w:val="a3"/>
        <w:numPr>
          <w:ilvl w:val="1"/>
          <w:numId w:val="41"/>
        </w:numPr>
        <w:spacing w:after="240"/>
        <w:ind w:leftChars="0"/>
        <w:jc w:val="both"/>
        <w:rPr>
          <w:b/>
          <w:sz w:val="22"/>
          <w:lang w:eastAsia="ja-JP"/>
        </w:rPr>
      </w:pPr>
      <w:r w:rsidRPr="00EE52E5">
        <w:rPr>
          <w:rFonts w:hint="eastAsia"/>
          <w:b/>
          <w:sz w:val="22"/>
          <w:lang w:eastAsia="ja-JP"/>
        </w:rPr>
        <w:t xml:space="preserve">Value of X should be 320 </w:t>
      </w:r>
      <w:proofErr w:type="spellStart"/>
      <w:r w:rsidRPr="00EE52E5">
        <w:rPr>
          <w:rFonts w:hint="eastAsia"/>
          <w:b/>
          <w:sz w:val="22"/>
          <w:lang w:eastAsia="ja-JP"/>
        </w:rPr>
        <w:t>ms</w:t>
      </w:r>
      <w:proofErr w:type="spellEnd"/>
      <w:r w:rsidRPr="00EE52E5">
        <w:rPr>
          <w:rFonts w:hint="eastAsia"/>
          <w:b/>
          <w:sz w:val="22"/>
          <w:lang w:eastAsia="ja-JP"/>
        </w:rPr>
        <w:t>.</w:t>
      </w:r>
    </w:p>
    <w:p w14:paraId="4094366D" w14:textId="750F876F" w:rsidR="009F3939" w:rsidRDefault="00582C16" w:rsidP="00EA7696">
      <w:pPr>
        <w:pStyle w:val="2"/>
        <w:numPr>
          <w:ilvl w:val="1"/>
          <w:numId w:val="34"/>
        </w:numPr>
        <w:spacing w:after="240"/>
        <w:jc w:val="both"/>
        <w:rPr>
          <w:rFonts w:ascii="Arial" w:hAnsi="Arial" w:cs="Arial"/>
          <w:sz w:val="28"/>
          <w:lang w:eastAsia="ja-JP"/>
        </w:rPr>
      </w:pPr>
      <w:r>
        <w:rPr>
          <w:rFonts w:ascii="Arial" w:hAnsi="Arial" w:cs="Arial" w:hint="eastAsia"/>
          <w:sz w:val="28"/>
          <w:lang w:eastAsia="ja-JP"/>
        </w:rPr>
        <w:t>Delay r</w:t>
      </w:r>
      <w:r w:rsidR="009F3939">
        <w:rPr>
          <w:rFonts w:ascii="Arial" w:hAnsi="Arial" w:cs="Arial" w:hint="eastAsia"/>
          <w:sz w:val="28"/>
          <w:lang w:eastAsia="ja-JP"/>
        </w:rPr>
        <w:t xml:space="preserve">equirements for </w:t>
      </w:r>
      <w:r w:rsidR="006F5001">
        <w:rPr>
          <w:rFonts w:ascii="Arial" w:hAnsi="Arial" w:cs="Arial" w:hint="eastAsia"/>
          <w:sz w:val="28"/>
          <w:lang w:eastAsia="ja-JP"/>
        </w:rPr>
        <w:t>known TCI state</w:t>
      </w:r>
    </w:p>
    <w:p w14:paraId="69B622ED" w14:textId="64AA2684" w:rsidR="00CF7AED" w:rsidRDefault="00CF7AED" w:rsidP="00EA7696">
      <w:pPr>
        <w:spacing w:after="240"/>
        <w:jc w:val="both"/>
        <w:rPr>
          <w:sz w:val="22"/>
          <w:lang w:eastAsia="ja-JP"/>
        </w:rPr>
      </w:pPr>
      <w:r>
        <w:rPr>
          <w:rFonts w:hint="eastAsia"/>
          <w:sz w:val="22"/>
          <w:lang w:eastAsia="ja-JP"/>
        </w:rPr>
        <w:t>Regarding DCI based</w:t>
      </w:r>
      <w:r w:rsidR="00B85269">
        <w:rPr>
          <w:rFonts w:hint="eastAsia"/>
          <w:sz w:val="22"/>
          <w:lang w:eastAsia="ja-JP"/>
        </w:rPr>
        <w:t xml:space="preserve"> </w:t>
      </w:r>
      <w:r>
        <w:rPr>
          <w:rFonts w:hint="eastAsia"/>
          <w:sz w:val="22"/>
          <w:lang w:eastAsia="ja-JP"/>
        </w:rPr>
        <w:t xml:space="preserve">TCI state switching, it was agreed that only known TCI state is defined and the requirements are based on RAN1 agreements at least for PC1. As proposed above, known TCI state should be also specified for </w:t>
      </w:r>
      <w:r w:rsidR="0062458F">
        <w:rPr>
          <w:rFonts w:hint="eastAsia"/>
          <w:sz w:val="22"/>
          <w:lang w:eastAsia="ja-JP"/>
        </w:rPr>
        <w:t xml:space="preserve">the </w:t>
      </w:r>
      <w:r>
        <w:rPr>
          <w:rFonts w:hint="eastAsia"/>
          <w:sz w:val="22"/>
          <w:lang w:eastAsia="ja-JP"/>
        </w:rPr>
        <w:t>other PCs. Hence</w:t>
      </w:r>
      <w:r w:rsidR="00F269A0">
        <w:rPr>
          <w:rFonts w:hint="eastAsia"/>
          <w:sz w:val="22"/>
          <w:lang w:eastAsia="ja-JP"/>
        </w:rPr>
        <w:t xml:space="preserve">, the same requirements as PC1 could </w:t>
      </w:r>
      <w:r>
        <w:rPr>
          <w:rFonts w:hint="eastAsia"/>
          <w:sz w:val="22"/>
          <w:lang w:eastAsia="ja-JP"/>
        </w:rPr>
        <w:t>apply to PC2, 3, and 4.</w:t>
      </w:r>
    </w:p>
    <w:p w14:paraId="76F07A82" w14:textId="39942028" w:rsidR="00B85269" w:rsidRDefault="00B85269" w:rsidP="00EA7696">
      <w:pPr>
        <w:spacing w:after="240"/>
        <w:jc w:val="both"/>
        <w:rPr>
          <w:sz w:val="22"/>
          <w:lang w:eastAsia="ja-JP"/>
        </w:rPr>
      </w:pPr>
      <w:r>
        <w:rPr>
          <w:rFonts w:hint="eastAsia"/>
          <w:sz w:val="22"/>
          <w:lang w:eastAsia="ja-JP"/>
        </w:rPr>
        <w:lastRenderedPageBreak/>
        <w:t xml:space="preserve">For MAC based </w:t>
      </w:r>
      <w:r>
        <w:rPr>
          <w:sz w:val="22"/>
          <w:lang w:eastAsia="ja-JP"/>
        </w:rPr>
        <w:t>switching</w:t>
      </w:r>
      <w:r>
        <w:rPr>
          <w:rFonts w:hint="eastAsia"/>
          <w:sz w:val="22"/>
          <w:lang w:eastAsia="ja-JP"/>
        </w:rPr>
        <w:t xml:space="preserve">, requirements could be defined </w:t>
      </w:r>
      <w:r>
        <w:rPr>
          <w:sz w:val="22"/>
          <w:lang w:eastAsia="ja-JP"/>
        </w:rPr>
        <w:t xml:space="preserve">in </w:t>
      </w:r>
      <w:r>
        <w:rPr>
          <w:rFonts w:hint="eastAsia"/>
          <w:sz w:val="22"/>
          <w:lang w:eastAsia="ja-JP"/>
        </w:rPr>
        <w:t xml:space="preserve">similar manner as DCI based switching. In other words, known TCI state should be specified </w:t>
      </w:r>
      <w:r>
        <w:rPr>
          <w:sz w:val="22"/>
          <w:lang w:eastAsia="ja-JP"/>
        </w:rPr>
        <w:t>irrespective</w:t>
      </w:r>
      <w:r>
        <w:rPr>
          <w:rFonts w:hint="eastAsia"/>
          <w:sz w:val="22"/>
          <w:lang w:eastAsia="ja-JP"/>
        </w:rPr>
        <w:t xml:space="preserve"> of PC and the condition could be def</w:t>
      </w:r>
      <w:r w:rsidR="00F269A0">
        <w:rPr>
          <w:rFonts w:hint="eastAsia"/>
          <w:sz w:val="22"/>
          <w:lang w:eastAsia="ja-JP"/>
        </w:rPr>
        <w:t xml:space="preserve">ined based on the latest L1- </w:t>
      </w:r>
      <w:r>
        <w:rPr>
          <w:rFonts w:hint="eastAsia"/>
          <w:sz w:val="22"/>
          <w:lang w:eastAsia="ja-JP"/>
        </w:rPr>
        <w:t>or L3-RSRP reporting.</w:t>
      </w:r>
    </w:p>
    <w:p w14:paraId="428FBC29" w14:textId="17BB247B" w:rsidR="00034A2D" w:rsidRPr="00034A2D" w:rsidRDefault="00034A2D" w:rsidP="00EA7696">
      <w:pPr>
        <w:spacing w:after="240"/>
        <w:jc w:val="both"/>
        <w:rPr>
          <w:b/>
          <w:sz w:val="22"/>
          <w:szCs w:val="22"/>
          <w:lang w:eastAsia="ja-JP"/>
        </w:rPr>
      </w:pPr>
      <w:r w:rsidRPr="006C57BC">
        <w:rPr>
          <w:rFonts w:hint="eastAsia"/>
          <w:b/>
          <w:sz w:val="22"/>
          <w:szCs w:val="22"/>
          <w:u w:val="single"/>
          <w:lang w:eastAsia="ja-JP"/>
        </w:rPr>
        <w:t>Proposal 2</w:t>
      </w:r>
      <w:r w:rsidRPr="006C57BC">
        <w:rPr>
          <w:rFonts w:hint="eastAsia"/>
          <w:b/>
          <w:sz w:val="22"/>
          <w:szCs w:val="22"/>
          <w:lang w:eastAsia="ja-JP"/>
        </w:rPr>
        <w:t>:</w:t>
      </w:r>
      <w:r w:rsidRPr="00EE52E5">
        <w:rPr>
          <w:rFonts w:hint="eastAsia"/>
          <w:b/>
          <w:sz w:val="22"/>
          <w:szCs w:val="22"/>
          <w:lang w:eastAsia="ja-JP"/>
        </w:rPr>
        <w:t xml:space="preserve"> </w:t>
      </w:r>
      <w:r>
        <w:rPr>
          <w:rFonts w:hint="eastAsia"/>
          <w:b/>
          <w:sz w:val="22"/>
          <w:szCs w:val="22"/>
          <w:lang w:eastAsia="ja-JP"/>
        </w:rPr>
        <w:t>For DCI and MAC based switching</w:t>
      </w:r>
      <w:r w:rsidR="00F269A0">
        <w:rPr>
          <w:rFonts w:hint="eastAsia"/>
          <w:b/>
          <w:sz w:val="22"/>
          <w:szCs w:val="22"/>
          <w:lang w:eastAsia="ja-JP"/>
        </w:rPr>
        <w:t xml:space="preserve"> in case of known TCI</w:t>
      </w:r>
      <w:r>
        <w:rPr>
          <w:rFonts w:hint="eastAsia"/>
          <w:b/>
          <w:sz w:val="22"/>
          <w:szCs w:val="22"/>
          <w:lang w:eastAsia="ja-JP"/>
        </w:rPr>
        <w:t xml:space="preserve">, </w:t>
      </w:r>
      <w:r w:rsidR="00F269A0">
        <w:rPr>
          <w:rFonts w:hint="eastAsia"/>
          <w:b/>
          <w:sz w:val="22"/>
          <w:szCs w:val="22"/>
          <w:lang w:eastAsia="ja-JP"/>
        </w:rPr>
        <w:t xml:space="preserve">delay </w:t>
      </w:r>
      <w:r>
        <w:rPr>
          <w:rFonts w:hint="eastAsia"/>
          <w:b/>
          <w:sz w:val="22"/>
          <w:szCs w:val="22"/>
          <w:lang w:eastAsia="ja-JP"/>
        </w:rPr>
        <w:t>requirements</w:t>
      </w:r>
      <w:r w:rsidR="00F269A0">
        <w:rPr>
          <w:rFonts w:hint="eastAsia"/>
          <w:b/>
          <w:sz w:val="22"/>
          <w:szCs w:val="22"/>
          <w:lang w:eastAsia="ja-JP"/>
        </w:rPr>
        <w:t xml:space="preserve"> which </w:t>
      </w:r>
      <w:r w:rsidR="00666354">
        <w:rPr>
          <w:rFonts w:hint="eastAsia"/>
          <w:b/>
          <w:sz w:val="22"/>
          <w:szCs w:val="22"/>
          <w:lang w:eastAsia="ja-JP"/>
        </w:rPr>
        <w:t>were</w:t>
      </w:r>
      <w:r w:rsidR="00F269A0">
        <w:rPr>
          <w:rFonts w:hint="eastAsia"/>
          <w:b/>
          <w:sz w:val="22"/>
          <w:szCs w:val="22"/>
          <w:lang w:eastAsia="ja-JP"/>
        </w:rPr>
        <w:t xml:space="preserve"> agreed in RAN4#90bis</w:t>
      </w:r>
      <w:r>
        <w:rPr>
          <w:rFonts w:hint="eastAsia"/>
          <w:b/>
          <w:sz w:val="22"/>
          <w:szCs w:val="22"/>
          <w:lang w:eastAsia="ja-JP"/>
        </w:rPr>
        <w:t xml:space="preserve"> should be applied </w:t>
      </w:r>
      <w:r w:rsidR="00F269A0">
        <w:rPr>
          <w:rFonts w:hint="eastAsia"/>
          <w:b/>
          <w:sz w:val="22"/>
          <w:szCs w:val="22"/>
          <w:lang w:eastAsia="ja-JP"/>
        </w:rPr>
        <w:t>irrespective of PC.</w:t>
      </w:r>
    </w:p>
    <w:p w14:paraId="64C728A7" w14:textId="16FBAF59" w:rsidR="00FE21EA" w:rsidRDefault="00FE21EA" w:rsidP="00EA7696">
      <w:pPr>
        <w:spacing w:after="240"/>
        <w:jc w:val="both"/>
        <w:rPr>
          <w:sz w:val="22"/>
          <w:lang w:eastAsia="ja-JP"/>
        </w:rPr>
      </w:pPr>
      <w:r>
        <w:rPr>
          <w:rFonts w:hint="eastAsia"/>
          <w:sz w:val="22"/>
          <w:lang w:eastAsia="ja-JP"/>
        </w:rPr>
        <w:t>At the last RAN4 meeting, introducing RRC based TCI state switching requirements was agreed, but details of requirements were not fully discussed.</w:t>
      </w:r>
      <w:r w:rsidR="00034A2D">
        <w:rPr>
          <w:rFonts w:hint="eastAsia"/>
          <w:sz w:val="22"/>
          <w:lang w:eastAsia="ja-JP"/>
        </w:rPr>
        <w:t xml:space="preserve"> Regarding</w:t>
      </w:r>
      <w:r>
        <w:rPr>
          <w:rFonts w:hint="eastAsia"/>
          <w:sz w:val="22"/>
          <w:lang w:eastAsia="ja-JP"/>
        </w:rPr>
        <w:t xml:space="preserve"> </w:t>
      </w:r>
      <w:r w:rsidR="00A7077F">
        <w:rPr>
          <w:sz w:val="22"/>
          <w:lang w:eastAsia="ja-JP"/>
        </w:rPr>
        <w:t xml:space="preserve">the </w:t>
      </w:r>
      <w:r>
        <w:rPr>
          <w:rFonts w:hint="eastAsia"/>
          <w:sz w:val="22"/>
          <w:lang w:eastAsia="ja-JP"/>
        </w:rPr>
        <w:t xml:space="preserve">condition for known TCI state, </w:t>
      </w:r>
      <w:r w:rsidR="00A7077F">
        <w:rPr>
          <w:sz w:val="22"/>
          <w:lang w:eastAsia="ja-JP"/>
        </w:rPr>
        <w:t xml:space="preserve">the </w:t>
      </w:r>
      <w:r>
        <w:rPr>
          <w:rFonts w:hint="eastAsia"/>
          <w:sz w:val="22"/>
          <w:lang w:eastAsia="ja-JP"/>
        </w:rPr>
        <w:t xml:space="preserve">same </w:t>
      </w:r>
      <w:r w:rsidR="00A7077F">
        <w:rPr>
          <w:sz w:val="22"/>
          <w:lang w:eastAsia="ja-JP"/>
        </w:rPr>
        <w:t>definition</w:t>
      </w:r>
      <w:r>
        <w:rPr>
          <w:rFonts w:hint="eastAsia"/>
          <w:sz w:val="22"/>
          <w:lang w:eastAsia="ja-JP"/>
        </w:rPr>
        <w:t xml:space="preserve"> could be also applied to RRC based</w:t>
      </w:r>
      <w:r w:rsidR="00034A2D">
        <w:rPr>
          <w:rFonts w:hint="eastAsia"/>
          <w:sz w:val="22"/>
          <w:lang w:eastAsia="ja-JP"/>
        </w:rPr>
        <w:t xml:space="preserve"> switching</w:t>
      </w:r>
      <w:r>
        <w:rPr>
          <w:rFonts w:hint="eastAsia"/>
          <w:sz w:val="22"/>
          <w:lang w:eastAsia="ja-JP"/>
        </w:rPr>
        <w:t>.</w:t>
      </w:r>
      <w:r w:rsidR="00034A2D">
        <w:rPr>
          <w:rFonts w:hint="eastAsia"/>
          <w:sz w:val="22"/>
          <w:lang w:eastAsia="ja-JP"/>
        </w:rPr>
        <w:t xml:space="preserve"> In terms of switching delay requirements, it could be defined base</w:t>
      </w:r>
      <w:r w:rsidR="00090439">
        <w:rPr>
          <w:rFonts w:hint="eastAsia"/>
          <w:sz w:val="22"/>
          <w:lang w:eastAsia="ja-JP"/>
        </w:rPr>
        <w:t>d on RRC processing time, e.g. 1</w:t>
      </w:r>
      <w:r w:rsidR="00034A2D">
        <w:rPr>
          <w:rFonts w:hint="eastAsia"/>
          <w:sz w:val="22"/>
          <w:lang w:eastAsia="ja-JP"/>
        </w:rPr>
        <w:t xml:space="preserve">0 </w:t>
      </w:r>
      <w:proofErr w:type="spellStart"/>
      <w:r w:rsidR="00034A2D">
        <w:rPr>
          <w:rFonts w:hint="eastAsia"/>
          <w:sz w:val="22"/>
          <w:lang w:eastAsia="ja-JP"/>
        </w:rPr>
        <w:t>ms</w:t>
      </w:r>
      <w:proofErr w:type="spellEnd"/>
      <w:r w:rsidR="00034A2D">
        <w:rPr>
          <w:rFonts w:hint="eastAsia"/>
          <w:sz w:val="22"/>
          <w:lang w:eastAsia="ja-JP"/>
        </w:rPr>
        <w:t>, specified in TS 38.331.</w:t>
      </w:r>
      <w:r w:rsidR="00666354">
        <w:rPr>
          <w:rFonts w:hint="eastAsia"/>
          <w:sz w:val="22"/>
          <w:lang w:eastAsia="ja-JP"/>
        </w:rPr>
        <w:t xml:space="preserve"> In the </w:t>
      </w:r>
      <w:r w:rsidR="00666354">
        <w:rPr>
          <w:sz w:val="22"/>
          <w:lang w:eastAsia="ja-JP"/>
        </w:rPr>
        <w:t xml:space="preserve">discussion on BWP switching requirements, it was agreed to introduce switching delay for </w:t>
      </w:r>
      <w:r w:rsidR="00666354">
        <w:rPr>
          <w:rFonts w:hint="eastAsia"/>
          <w:sz w:val="22"/>
          <w:lang w:eastAsia="ja-JP"/>
        </w:rPr>
        <w:t>RF</w:t>
      </w:r>
      <w:r w:rsidR="006C57BC">
        <w:rPr>
          <w:rFonts w:hint="eastAsia"/>
          <w:sz w:val="22"/>
          <w:lang w:eastAsia="ja-JP"/>
        </w:rPr>
        <w:t xml:space="preserve"> preparation, RF</w:t>
      </w:r>
      <w:r w:rsidR="00666354">
        <w:rPr>
          <w:rFonts w:hint="eastAsia"/>
          <w:sz w:val="22"/>
          <w:lang w:eastAsia="ja-JP"/>
        </w:rPr>
        <w:t xml:space="preserve"> tuning and so on in addition to RRC processing time specified in RAN2.</w:t>
      </w:r>
      <w:r w:rsidR="00A37917">
        <w:rPr>
          <w:rFonts w:hint="eastAsia"/>
          <w:sz w:val="22"/>
          <w:lang w:eastAsia="ja-JP"/>
        </w:rPr>
        <w:t xml:space="preserve"> However, for TCI state </w:t>
      </w:r>
      <w:r w:rsidR="00A37917">
        <w:rPr>
          <w:sz w:val="22"/>
          <w:lang w:eastAsia="ja-JP"/>
        </w:rPr>
        <w:t>switching</w:t>
      </w:r>
      <w:r w:rsidR="00A37917">
        <w:rPr>
          <w:rFonts w:hint="eastAsia"/>
          <w:sz w:val="22"/>
          <w:lang w:eastAsia="ja-JP"/>
        </w:rPr>
        <w:t xml:space="preserve">, it would not be necessary to specify additional delay </w:t>
      </w:r>
      <w:r w:rsidR="006C57BC">
        <w:rPr>
          <w:rFonts w:hint="eastAsia"/>
          <w:sz w:val="22"/>
          <w:lang w:eastAsia="ja-JP"/>
        </w:rPr>
        <w:t xml:space="preserve">for RRC based switching </w:t>
      </w:r>
      <w:r w:rsidR="00A37917">
        <w:rPr>
          <w:rFonts w:hint="eastAsia"/>
          <w:sz w:val="22"/>
          <w:lang w:eastAsia="ja-JP"/>
        </w:rPr>
        <w:t xml:space="preserve">because </w:t>
      </w:r>
      <w:r w:rsidR="006C57BC">
        <w:rPr>
          <w:rFonts w:hint="eastAsia"/>
          <w:sz w:val="22"/>
          <w:lang w:eastAsia="ja-JP"/>
        </w:rPr>
        <w:t xml:space="preserve">UE does not need to </w:t>
      </w:r>
      <w:r w:rsidR="00A7077F">
        <w:rPr>
          <w:sz w:val="22"/>
          <w:lang w:eastAsia="ja-JP"/>
        </w:rPr>
        <w:t>perform</w:t>
      </w:r>
      <w:r w:rsidR="006C57BC">
        <w:rPr>
          <w:rFonts w:hint="eastAsia"/>
          <w:sz w:val="22"/>
          <w:lang w:eastAsia="ja-JP"/>
        </w:rPr>
        <w:t xml:space="preserve"> RF tuning. Therefore, delay requirement for RRC based TCI state switching could be </w:t>
      </w:r>
      <w:r w:rsidR="006C57BC">
        <w:rPr>
          <w:sz w:val="22"/>
          <w:lang w:eastAsia="ja-JP"/>
        </w:rPr>
        <w:t>specified</w:t>
      </w:r>
      <w:r w:rsidR="006C57BC">
        <w:rPr>
          <w:rFonts w:hint="eastAsia"/>
          <w:sz w:val="22"/>
          <w:lang w:eastAsia="ja-JP"/>
        </w:rPr>
        <w:t xml:space="preserve"> based on RAN2 definition.</w:t>
      </w:r>
    </w:p>
    <w:p w14:paraId="4EF334BC" w14:textId="26B7F828" w:rsidR="00AC0394" w:rsidRPr="002673E7" w:rsidRDefault="00034A2D" w:rsidP="00EA7696">
      <w:pPr>
        <w:spacing w:after="240"/>
        <w:jc w:val="both"/>
        <w:rPr>
          <w:b/>
          <w:sz w:val="22"/>
          <w:szCs w:val="22"/>
          <w:lang w:eastAsia="ja-JP"/>
        </w:rPr>
      </w:pPr>
      <w:r w:rsidRPr="006C57BC">
        <w:rPr>
          <w:rFonts w:hint="eastAsia"/>
          <w:b/>
          <w:sz w:val="22"/>
          <w:szCs w:val="22"/>
          <w:u w:val="single"/>
          <w:lang w:eastAsia="ja-JP"/>
        </w:rPr>
        <w:t>Proposal 3</w:t>
      </w:r>
      <w:r w:rsidRPr="006C57BC">
        <w:rPr>
          <w:rFonts w:hint="eastAsia"/>
          <w:b/>
          <w:sz w:val="22"/>
          <w:szCs w:val="22"/>
          <w:lang w:eastAsia="ja-JP"/>
        </w:rPr>
        <w:t>:</w:t>
      </w:r>
      <w:r w:rsidRPr="00EE52E5">
        <w:rPr>
          <w:rFonts w:hint="eastAsia"/>
          <w:b/>
          <w:sz w:val="22"/>
          <w:szCs w:val="22"/>
          <w:lang w:eastAsia="ja-JP"/>
        </w:rPr>
        <w:t xml:space="preserve"> </w:t>
      </w:r>
      <w:r>
        <w:rPr>
          <w:rFonts w:hint="eastAsia"/>
          <w:b/>
          <w:sz w:val="22"/>
          <w:szCs w:val="22"/>
          <w:lang w:eastAsia="ja-JP"/>
        </w:rPr>
        <w:t>For RRC based TCI state switching</w:t>
      </w:r>
      <w:r w:rsidR="0048544D">
        <w:rPr>
          <w:rFonts w:hint="eastAsia"/>
          <w:b/>
          <w:sz w:val="22"/>
          <w:szCs w:val="22"/>
          <w:lang w:eastAsia="ja-JP"/>
        </w:rPr>
        <w:t xml:space="preserve"> in case of known TCI, switching delay should</w:t>
      </w:r>
      <w:r>
        <w:rPr>
          <w:rFonts w:hint="eastAsia"/>
          <w:b/>
          <w:sz w:val="22"/>
          <w:szCs w:val="22"/>
          <w:lang w:eastAsia="ja-JP"/>
        </w:rPr>
        <w:t xml:space="preserve"> be</w:t>
      </w:r>
      <w:r w:rsidR="0048544D">
        <w:rPr>
          <w:rFonts w:hint="eastAsia"/>
          <w:b/>
          <w:sz w:val="22"/>
          <w:szCs w:val="22"/>
          <w:lang w:eastAsia="ja-JP"/>
        </w:rPr>
        <w:t xml:space="preserve"> defined based on</w:t>
      </w:r>
      <w:r>
        <w:rPr>
          <w:rFonts w:hint="eastAsia"/>
          <w:b/>
          <w:sz w:val="22"/>
          <w:szCs w:val="22"/>
          <w:lang w:eastAsia="ja-JP"/>
        </w:rPr>
        <w:t xml:space="preserve"> RRC processing time </w:t>
      </w:r>
      <w:r w:rsidR="0048544D">
        <w:rPr>
          <w:rFonts w:hint="eastAsia"/>
          <w:b/>
          <w:sz w:val="22"/>
          <w:szCs w:val="22"/>
          <w:lang w:eastAsia="ja-JP"/>
        </w:rPr>
        <w:t>specified</w:t>
      </w:r>
      <w:r>
        <w:rPr>
          <w:rFonts w:hint="eastAsia"/>
          <w:b/>
          <w:sz w:val="22"/>
          <w:szCs w:val="22"/>
          <w:lang w:eastAsia="ja-JP"/>
        </w:rPr>
        <w:t xml:space="preserve"> in TS 38.331</w:t>
      </w:r>
      <w:r w:rsidRPr="00EE52E5">
        <w:rPr>
          <w:rFonts w:hint="eastAsia"/>
          <w:b/>
          <w:sz w:val="22"/>
          <w:szCs w:val="22"/>
          <w:lang w:eastAsia="ja-JP"/>
        </w:rPr>
        <w:t>.</w:t>
      </w:r>
    </w:p>
    <w:p w14:paraId="62C37D20" w14:textId="5F770BE0" w:rsidR="009F3939" w:rsidRDefault="00582C16" w:rsidP="00EA7696">
      <w:pPr>
        <w:pStyle w:val="2"/>
        <w:numPr>
          <w:ilvl w:val="1"/>
          <w:numId w:val="34"/>
        </w:numPr>
        <w:spacing w:after="240"/>
        <w:jc w:val="both"/>
        <w:rPr>
          <w:rFonts w:ascii="Arial" w:hAnsi="Arial" w:cs="Arial"/>
          <w:sz w:val="28"/>
          <w:lang w:eastAsia="ja-JP"/>
        </w:rPr>
      </w:pPr>
      <w:r>
        <w:rPr>
          <w:rFonts w:ascii="Arial" w:hAnsi="Arial" w:cs="Arial" w:hint="eastAsia"/>
          <w:sz w:val="28"/>
          <w:lang w:eastAsia="ja-JP"/>
        </w:rPr>
        <w:t>Delay r</w:t>
      </w:r>
      <w:r w:rsidR="009F3939">
        <w:rPr>
          <w:rFonts w:ascii="Arial" w:hAnsi="Arial" w:cs="Arial" w:hint="eastAsia"/>
          <w:sz w:val="28"/>
          <w:lang w:eastAsia="ja-JP"/>
        </w:rPr>
        <w:t xml:space="preserve">equirements for </w:t>
      </w:r>
      <w:r w:rsidR="006F5001">
        <w:rPr>
          <w:rFonts w:ascii="Arial" w:hAnsi="Arial" w:cs="Arial" w:hint="eastAsia"/>
          <w:sz w:val="28"/>
          <w:lang w:eastAsia="ja-JP"/>
        </w:rPr>
        <w:t>unknown TCI state</w:t>
      </w:r>
    </w:p>
    <w:p w14:paraId="22EBBB97" w14:textId="0F5E2E1C" w:rsidR="006E7245" w:rsidRPr="006E7245" w:rsidRDefault="00622E1A" w:rsidP="00EA7696">
      <w:pPr>
        <w:spacing w:after="240"/>
        <w:jc w:val="both"/>
        <w:rPr>
          <w:sz w:val="22"/>
          <w:lang w:eastAsia="ja-JP"/>
        </w:rPr>
      </w:pPr>
      <w:r>
        <w:rPr>
          <w:rFonts w:hint="eastAsia"/>
          <w:sz w:val="22"/>
          <w:lang w:eastAsia="ja-JP"/>
        </w:rPr>
        <w:t>In the discussion on MAC CE based TCI state</w:t>
      </w:r>
      <w:r w:rsidR="005263B5">
        <w:rPr>
          <w:rFonts w:hint="eastAsia"/>
          <w:sz w:val="22"/>
          <w:lang w:eastAsia="ja-JP"/>
        </w:rPr>
        <w:t xml:space="preserve"> switching</w:t>
      </w:r>
      <w:r>
        <w:rPr>
          <w:rFonts w:hint="eastAsia"/>
          <w:sz w:val="22"/>
          <w:lang w:eastAsia="ja-JP"/>
        </w:rPr>
        <w:t xml:space="preserve">, it was agreed that switching delay for unknown case may include time for L1-RSRP measurement. This agreement was made for PC1, but </w:t>
      </w:r>
      <w:r w:rsidR="00A7077F">
        <w:rPr>
          <w:sz w:val="22"/>
          <w:lang w:eastAsia="ja-JP"/>
        </w:rPr>
        <w:t xml:space="preserve">the </w:t>
      </w:r>
      <w:r>
        <w:rPr>
          <w:rFonts w:hint="eastAsia"/>
          <w:sz w:val="22"/>
          <w:lang w:eastAsia="ja-JP"/>
        </w:rPr>
        <w:t>same principle could appl</w:t>
      </w:r>
      <w:r w:rsidR="004F589A">
        <w:rPr>
          <w:rFonts w:hint="eastAsia"/>
          <w:sz w:val="22"/>
          <w:lang w:eastAsia="ja-JP"/>
        </w:rPr>
        <w:t>y</w:t>
      </w:r>
      <w:r>
        <w:rPr>
          <w:rFonts w:hint="eastAsia"/>
          <w:sz w:val="22"/>
          <w:lang w:eastAsia="ja-JP"/>
        </w:rPr>
        <w:t xml:space="preserve"> to the other PCs</w:t>
      </w:r>
      <w:r w:rsidR="00F11FF0">
        <w:rPr>
          <w:rFonts w:hint="eastAsia"/>
          <w:sz w:val="22"/>
          <w:lang w:eastAsia="ja-JP"/>
        </w:rPr>
        <w:t xml:space="preserve"> and also to RRC based switching</w:t>
      </w:r>
      <w:r>
        <w:rPr>
          <w:rFonts w:hint="eastAsia"/>
          <w:sz w:val="22"/>
          <w:lang w:eastAsia="ja-JP"/>
        </w:rPr>
        <w:t xml:space="preserve">. </w:t>
      </w:r>
      <w:r w:rsidR="005263B5">
        <w:rPr>
          <w:rFonts w:hint="eastAsia"/>
          <w:sz w:val="22"/>
          <w:lang w:eastAsia="ja-JP"/>
        </w:rPr>
        <w:t>On the other hand</w:t>
      </w:r>
      <w:r>
        <w:rPr>
          <w:rFonts w:hint="eastAsia"/>
          <w:sz w:val="22"/>
          <w:lang w:eastAsia="ja-JP"/>
        </w:rPr>
        <w:t>,</w:t>
      </w:r>
      <w:r w:rsidR="005263B5">
        <w:rPr>
          <w:rFonts w:hint="eastAsia"/>
          <w:sz w:val="22"/>
          <w:lang w:eastAsia="ja-JP"/>
        </w:rPr>
        <w:t xml:space="preserve"> based on the previous RAN4 agreement,</w:t>
      </w:r>
      <w:r>
        <w:rPr>
          <w:rFonts w:hint="eastAsia"/>
          <w:sz w:val="22"/>
          <w:lang w:eastAsia="ja-JP"/>
        </w:rPr>
        <w:t xml:space="preserve"> only known TCI state is specified for DCI based </w:t>
      </w:r>
      <w:r>
        <w:rPr>
          <w:sz w:val="22"/>
          <w:lang w:eastAsia="ja-JP"/>
        </w:rPr>
        <w:t>switching</w:t>
      </w:r>
      <w:r>
        <w:rPr>
          <w:rFonts w:hint="eastAsia"/>
          <w:sz w:val="22"/>
          <w:lang w:eastAsia="ja-JP"/>
        </w:rPr>
        <w:t xml:space="preserve">, and hence, it is not necessary to define unknown TCI state requirement for DCI based switching. </w:t>
      </w:r>
      <w:r w:rsidR="006E7245">
        <w:rPr>
          <w:rFonts w:hint="eastAsia"/>
          <w:sz w:val="22"/>
          <w:lang w:eastAsia="ja-JP"/>
        </w:rPr>
        <w:t xml:space="preserve">In terms of </w:t>
      </w:r>
      <w:r w:rsidR="006E7245">
        <w:rPr>
          <w:sz w:val="22"/>
          <w:lang w:eastAsia="ja-JP"/>
        </w:rPr>
        <w:t>additional</w:t>
      </w:r>
      <w:r w:rsidR="006E7245">
        <w:rPr>
          <w:rFonts w:hint="eastAsia"/>
          <w:sz w:val="22"/>
          <w:lang w:eastAsia="ja-JP"/>
        </w:rPr>
        <w:t xml:space="preserve"> delay for L1-RSRP measurement, additional delay </w:t>
      </w:r>
      <w:r w:rsidR="00967DA5">
        <w:rPr>
          <w:rFonts w:hint="eastAsia"/>
          <w:sz w:val="22"/>
          <w:lang w:eastAsia="ja-JP"/>
        </w:rPr>
        <w:t>could</w:t>
      </w:r>
      <w:r w:rsidR="006E7245">
        <w:rPr>
          <w:rFonts w:hint="eastAsia"/>
          <w:sz w:val="22"/>
          <w:lang w:eastAsia="ja-JP"/>
        </w:rPr>
        <w:t xml:space="preserve"> correspond</w:t>
      </w:r>
      <w:r w:rsidR="0092726F">
        <w:rPr>
          <w:sz w:val="22"/>
          <w:lang w:eastAsia="ja-JP"/>
        </w:rPr>
        <w:t xml:space="preserve"> to</w:t>
      </w:r>
      <w:r w:rsidR="006E7245">
        <w:rPr>
          <w:rFonts w:hint="eastAsia"/>
          <w:sz w:val="22"/>
          <w:lang w:eastAsia="ja-JP"/>
        </w:rPr>
        <w:t xml:space="preserve"> measurement </w:t>
      </w:r>
      <w:r w:rsidR="006E7245">
        <w:rPr>
          <w:sz w:val="22"/>
          <w:lang w:eastAsia="ja-JP"/>
        </w:rPr>
        <w:t>period</w:t>
      </w:r>
      <w:r w:rsidR="006E7245">
        <w:rPr>
          <w:rFonts w:hint="eastAsia"/>
          <w:sz w:val="22"/>
          <w:lang w:eastAsia="ja-JP"/>
        </w:rPr>
        <w:t xml:space="preserve"> for L1-RSRP </w:t>
      </w:r>
      <w:r w:rsidR="00A7077F">
        <w:rPr>
          <w:sz w:val="22"/>
          <w:lang w:eastAsia="ja-JP"/>
        </w:rPr>
        <w:t>measurement/</w:t>
      </w:r>
      <w:r w:rsidR="006E7245">
        <w:rPr>
          <w:rFonts w:hint="eastAsia"/>
          <w:sz w:val="22"/>
          <w:lang w:eastAsia="ja-JP"/>
        </w:rPr>
        <w:t>reporting.</w:t>
      </w:r>
    </w:p>
    <w:p w14:paraId="51F01588" w14:textId="50AD63FC" w:rsidR="006E7245" w:rsidRDefault="00622E1A" w:rsidP="007D12C2">
      <w:pPr>
        <w:spacing w:after="240"/>
        <w:jc w:val="both"/>
        <w:rPr>
          <w:b/>
          <w:sz w:val="22"/>
          <w:lang w:eastAsia="ja-JP"/>
        </w:rPr>
      </w:pPr>
      <w:r w:rsidRPr="00EE1761">
        <w:rPr>
          <w:rFonts w:hint="eastAsia"/>
          <w:b/>
          <w:sz w:val="22"/>
          <w:u w:val="single"/>
          <w:lang w:eastAsia="ja-JP"/>
        </w:rPr>
        <w:t xml:space="preserve">Proposal </w:t>
      </w:r>
      <w:r w:rsidR="00034A2D" w:rsidRPr="00EE1761">
        <w:rPr>
          <w:rFonts w:hint="eastAsia"/>
          <w:b/>
          <w:sz w:val="22"/>
          <w:u w:val="single"/>
          <w:lang w:eastAsia="ja-JP"/>
        </w:rPr>
        <w:t>4</w:t>
      </w:r>
      <w:r w:rsidRPr="00EE1761">
        <w:rPr>
          <w:rFonts w:hint="eastAsia"/>
          <w:b/>
          <w:sz w:val="22"/>
          <w:lang w:eastAsia="ja-JP"/>
        </w:rPr>
        <w:t>:</w:t>
      </w:r>
      <w:r>
        <w:rPr>
          <w:rFonts w:hint="eastAsia"/>
          <w:b/>
          <w:sz w:val="22"/>
          <w:lang w:eastAsia="ja-JP"/>
        </w:rPr>
        <w:t xml:space="preserve"> </w:t>
      </w:r>
      <w:r w:rsidR="007D12C2">
        <w:rPr>
          <w:rFonts w:hint="eastAsia"/>
          <w:b/>
          <w:sz w:val="22"/>
          <w:lang w:eastAsia="ja-JP"/>
        </w:rPr>
        <w:t>Re</w:t>
      </w:r>
      <w:r>
        <w:rPr>
          <w:b/>
          <w:sz w:val="22"/>
          <w:lang w:eastAsia="ja-JP"/>
        </w:rPr>
        <w:t>g</w:t>
      </w:r>
      <w:r w:rsidR="007D12C2">
        <w:rPr>
          <w:rFonts w:hint="eastAsia"/>
          <w:b/>
          <w:sz w:val="22"/>
          <w:lang w:eastAsia="ja-JP"/>
        </w:rPr>
        <w:t>ardless of PC</w:t>
      </w:r>
      <w:r>
        <w:rPr>
          <w:rFonts w:hint="eastAsia"/>
          <w:b/>
          <w:sz w:val="22"/>
          <w:lang w:eastAsia="ja-JP"/>
        </w:rPr>
        <w:t>, requirements for unknown TCI state should be specified</w:t>
      </w:r>
      <w:r w:rsidR="007D12C2" w:rsidRPr="007D12C2">
        <w:rPr>
          <w:rFonts w:hint="eastAsia"/>
          <w:b/>
          <w:sz w:val="22"/>
          <w:lang w:eastAsia="ja-JP"/>
        </w:rPr>
        <w:t xml:space="preserve"> </w:t>
      </w:r>
      <w:r w:rsidR="007D12C2">
        <w:rPr>
          <w:rFonts w:hint="eastAsia"/>
          <w:b/>
          <w:sz w:val="22"/>
          <w:lang w:eastAsia="ja-JP"/>
        </w:rPr>
        <w:t>except for DCI based switching</w:t>
      </w:r>
      <w:r>
        <w:rPr>
          <w:rFonts w:hint="eastAsia"/>
          <w:b/>
          <w:sz w:val="22"/>
          <w:lang w:eastAsia="ja-JP"/>
        </w:rPr>
        <w:t>, which would include additional delay for L1-RSRP measurement.</w:t>
      </w:r>
    </w:p>
    <w:p w14:paraId="52A3DF3B" w14:textId="695CBE6F" w:rsidR="009F3939" w:rsidRDefault="00582C16" w:rsidP="00EA7696">
      <w:pPr>
        <w:pStyle w:val="2"/>
        <w:numPr>
          <w:ilvl w:val="1"/>
          <w:numId w:val="34"/>
        </w:numPr>
        <w:spacing w:after="240"/>
        <w:jc w:val="both"/>
        <w:rPr>
          <w:rFonts w:ascii="Arial" w:hAnsi="Arial" w:cs="Arial"/>
          <w:sz w:val="28"/>
          <w:lang w:eastAsia="ja-JP"/>
        </w:rPr>
      </w:pPr>
      <w:r>
        <w:rPr>
          <w:rFonts w:ascii="Arial" w:hAnsi="Arial" w:cs="Arial" w:hint="eastAsia"/>
          <w:sz w:val="28"/>
          <w:lang w:eastAsia="ja-JP"/>
        </w:rPr>
        <w:t>Delay r</w:t>
      </w:r>
      <w:r w:rsidR="009F3939">
        <w:rPr>
          <w:rFonts w:ascii="Arial" w:hAnsi="Arial" w:cs="Arial" w:hint="eastAsia"/>
          <w:sz w:val="28"/>
          <w:lang w:eastAsia="ja-JP"/>
        </w:rPr>
        <w:t>equirements for MAC based active TCI lists updating</w:t>
      </w:r>
    </w:p>
    <w:p w14:paraId="28C65917" w14:textId="17D45E2F" w:rsidR="009F3939" w:rsidRDefault="00713843" w:rsidP="00EA7696">
      <w:pPr>
        <w:spacing w:after="240"/>
        <w:jc w:val="both"/>
        <w:rPr>
          <w:sz w:val="22"/>
          <w:lang w:eastAsia="ja-JP"/>
        </w:rPr>
      </w:pPr>
      <w:r w:rsidRPr="00713843">
        <w:rPr>
          <w:rFonts w:hint="eastAsia"/>
          <w:sz w:val="22"/>
          <w:lang w:eastAsia="ja-JP"/>
        </w:rPr>
        <w:t xml:space="preserve">It was also agreed that requirements for MAC based active TCI lists updating </w:t>
      </w:r>
      <w:r w:rsidR="001D5E30">
        <w:rPr>
          <w:rFonts w:hint="eastAsia"/>
          <w:sz w:val="22"/>
          <w:lang w:eastAsia="ja-JP"/>
        </w:rPr>
        <w:t>will</w:t>
      </w:r>
      <w:r w:rsidRPr="00713843">
        <w:rPr>
          <w:rFonts w:hint="eastAsia"/>
          <w:sz w:val="22"/>
          <w:lang w:eastAsia="ja-JP"/>
        </w:rPr>
        <w:t xml:space="preserve"> be </w:t>
      </w:r>
      <w:r>
        <w:rPr>
          <w:rFonts w:hint="eastAsia"/>
          <w:sz w:val="22"/>
          <w:lang w:eastAsia="ja-JP"/>
        </w:rPr>
        <w:t>defined</w:t>
      </w:r>
      <w:r w:rsidR="0062458F">
        <w:rPr>
          <w:rFonts w:hint="eastAsia"/>
          <w:sz w:val="22"/>
          <w:lang w:eastAsia="ja-JP"/>
        </w:rPr>
        <w:t xml:space="preserve"> at the last RAN4 meeting</w:t>
      </w:r>
      <w:r w:rsidR="008A447D">
        <w:rPr>
          <w:rFonts w:hint="eastAsia"/>
          <w:sz w:val="22"/>
          <w:lang w:eastAsia="ja-JP"/>
        </w:rPr>
        <w:t>. This requirement</w:t>
      </w:r>
      <w:r w:rsidR="004E6E4A">
        <w:rPr>
          <w:rFonts w:hint="eastAsia"/>
          <w:sz w:val="22"/>
          <w:lang w:eastAsia="ja-JP"/>
        </w:rPr>
        <w:t xml:space="preserve"> is related</w:t>
      </w:r>
      <w:r>
        <w:rPr>
          <w:rFonts w:hint="eastAsia"/>
          <w:sz w:val="22"/>
          <w:lang w:eastAsia="ja-JP"/>
        </w:rPr>
        <w:t xml:space="preserve"> to </w:t>
      </w:r>
      <w:r w:rsidR="0092726F">
        <w:rPr>
          <w:sz w:val="22"/>
          <w:lang w:eastAsia="ja-JP"/>
        </w:rPr>
        <w:t xml:space="preserve">the </w:t>
      </w:r>
      <w:r>
        <w:rPr>
          <w:rFonts w:hint="eastAsia"/>
          <w:sz w:val="22"/>
          <w:lang w:eastAsia="ja-JP"/>
        </w:rPr>
        <w:t xml:space="preserve">delay for </w:t>
      </w:r>
      <w:r w:rsidR="008A447D">
        <w:rPr>
          <w:rFonts w:hint="eastAsia"/>
          <w:sz w:val="22"/>
          <w:lang w:eastAsia="ja-JP"/>
        </w:rPr>
        <w:t xml:space="preserve">changing activated TCI states to other </w:t>
      </w:r>
      <w:r w:rsidR="0040717B">
        <w:rPr>
          <w:rFonts w:hint="eastAsia"/>
          <w:sz w:val="22"/>
          <w:lang w:eastAsia="ja-JP"/>
        </w:rPr>
        <w:t xml:space="preserve">non-activated </w:t>
      </w:r>
      <w:r w:rsidR="008A447D">
        <w:rPr>
          <w:rFonts w:hint="eastAsia"/>
          <w:sz w:val="22"/>
          <w:lang w:eastAsia="ja-JP"/>
        </w:rPr>
        <w:t>TCI states configured via RRC.</w:t>
      </w:r>
      <w:r w:rsidR="004E6E4A">
        <w:rPr>
          <w:rFonts w:hint="eastAsia"/>
          <w:sz w:val="22"/>
          <w:lang w:eastAsia="ja-JP"/>
        </w:rPr>
        <w:t xml:space="preserve"> In our view, corresponding delay would be same as </w:t>
      </w:r>
      <w:r w:rsidR="0092726F">
        <w:rPr>
          <w:sz w:val="22"/>
          <w:lang w:eastAsia="ja-JP"/>
        </w:rPr>
        <w:t xml:space="preserve">the </w:t>
      </w:r>
      <w:r w:rsidR="004E6E4A">
        <w:rPr>
          <w:rFonts w:hint="eastAsia"/>
          <w:sz w:val="22"/>
          <w:lang w:eastAsia="ja-JP"/>
        </w:rPr>
        <w:t xml:space="preserve">time for TCI state </w:t>
      </w:r>
      <w:r w:rsidR="004E6E4A">
        <w:rPr>
          <w:sz w:val="22"/>
          <w:lang w:eastAsia="ja-JP"/>
        </w:rPr>
        <w:t>activation</w:t>
      </w:r>
      <w:r w:rsidR="004E6E4A">
        <w:rPr>
          <w:rFonts w:hint="eastAsia"/>
          <w:sz w:val="22"/>
          <w:lang w:eastAsia="ja-JP"/>
        </w:rPr>
        <w:t xml:space="preserve"> specified in TS 38.214. This means that delay requirements for MAC based active TCI lists updating would be same as MAC based TCI state switching for known TCI state.</w:t>
      </w:r>
      <w:r w:rsidR="006B1E5A">
        <w:rPr>
          <w:rFonts w:hint="eastAsia"/>
          <w:sz w:val="22"/>
          <w:lang w:eastAsia="ja-JP"/>
        </w:rPr>
        <w:t xml:space="preserve"> Therefore, we </w:t>
      </w:r>
      <w:r w:rsidR="006B1E5A">
        <w:rPr>
          <w:sz w:val="22"/>
          <w:lang w:eastAsia="ja-JP"/>
        </w:rPr>
        <w:t xml:space="preserve">propose that requirements for MAC based active TCI list updating should just </w:t>
      </w:r>
      <w:r w:rsidR="006B1E5A">
        <w:rPr>
          <w:rFonts w:hint="eastAsia"/>
          <w:sz w:val="22"/>
          <w:lang w:eastAsia="ja-JP"/>
        </w:rPr>
        <w:t>follow</w:t>
      </w:r>
      <w:r w:rsidR="006B1E5A">
        <w:rPr>
          <w:sz w:val="22"/>
          <w:lang w:eastAsia="ja-JP"/>
        </w:rPr>
        <w:t xml:space="preserve"> RAN1 definition</w:t>
      </w:r>
      <w:r w:rsidR="00403122">
        <w:rPr>
          <w:rFonts w:hint="eastAsia"/>
          <w:sz w:val="22"/>
          <w:lang w:eastAsia="ja-JP"/>
        </w:rPr>
        <w:t xml:space="preserve"> as same as MAC based TCI state switching requirement</w:t>
      </w:r>
      <w:r w:rsidR="006B1E5A">
        <w:rPr>
          <w:sz w:val="22"/>
          <w:lang w:eastAsia="ja-JP"/>
        </w:rPr>
        <w:t>.</w:t>
      </w:r>
    </w:p>
    <w:p w14:paraId="6C38858E" w14:textId="43BBC143" w:rsidR="004E6E4A" w:rsidRPr="00FB2C20" w:rsidRDefault="004E6E4A" w:rsidP="00FB2C20">
      <w:pPr>
        <w:spacing w:after="240"/>
        <w:jc w:val="both"/>
        <w:rPr>
          <w:b/>
          <w:sz w:val="22"/>
          <w:lang w:eastAsia="ja-JP"/>
        </w:rPr>
      </w:pPr>
      <w:r w:rsidRPr="0084508C">
        <w:rPr>
          <w:rFonts w:hint="eastAsia"/>
          <w:b/>
          <w:sz w:val="22"/>
          <w:u w:val="single"/>
          <w:lang w:eastAsia="ja-JP"/>
        </w:rPr>
        <w:t>Proposal 5</w:t>
      </w:r>
      <w:r w:rsidRPr="0084508C">
        <w:rPr>
          <w:rFonts w:hint="eastAsia"/>
          <w:b/>
          <w:sz w:val="22"/>
          <w:lang w:eastAsia="ja-JP"/>
        </w:rPr>
        <w:t>:</w:t>
      </w:r>
      <w:r w:rsidR="000456EE">
        <w:rPr>
          <w:rFonts w:hint="eastAsia"/>
          <w:b/>
          <w:sz w:val="22"/>
          <w:lang w:eastAsia="ja-JP"/>
        </w:rPr>
        <w:t xml:space="preserve"> Delay requirements for MAC based active TCI lists updating should </w:t>
      </w:r>
      <w:r w:rsidR="006B1E5A">
        <w:rPr>
          <w:rFonts w:hint="eastAsia"/>
          <w:b/>
          <w:sz w:val="22"/>
          <w:lang w:eastAsia="ja-JP"/>
        </w:rPr>
        <w:t xml:space="preserve">follow RAN1 definition on MAC activation delay, </w:t>
      </w:r>
      <w:r w:rsidR="00D840ED">
        <w:rPr>
          <w:rFonts w:hint="eastAsia"/>
          <w:b/>
          <w:sz w:val="22"/>
          <w:lang w:eastAsia="ja-JP"/>
        </w:rPr>
        <w:t>i.</w:t>
      </w:r>
      <w:r w:rsidR="006B1E5A">
        <w:rPr>
          <w:rFonts w:hint="eastAsia"/>
          <w:b/>
          <w:sz w:val="22"/>
          <w:lang w:eastAsia="ja-JP"/>
        </w:rPr>
        <w:t>e.</w:t>
      </w:r>
      <w:r w:rsidR="000456EE">
        <w:rPr>
          <w:rFonts w:hint="eastAsia"/>
          <w:b/>
          <w:sz w:val="22"/>
          <w:lang w:eastAsia="ja-JP"/>
        </w:rPr>
        <w:t xml:space="preserve"> </w:t>
      </w:r>
      <w:r w:rsidR="000456EE" w:rsidRPr="000456EE">
        <w:rPr>
          <w:b/>
          <w:sz w:val="22"/>
          <w:lang w:eastAsia="ja-JP"/>
        </w:rPr>
        <w:t>T</w:t>
      </w:r>
      <w:r w:rsidR="000456EE" w:rsidRPr="000456EE">
        <w:rPr>
          <w:b/>
          <w:sz w:val="22"/>
          <w:vertAlign w:val="subscript"/>
          <w:lang w:eastAsia="ja-JP"/>
        </w:rPr>
        <w:t xml:space="preserve">HARQ </w:t>
      </w:r>
      <w:r w:rsidR="000456EE" w:rsidRPr="000456EE">
        <w:rPr>
          <w:b/>
          <w:sz w:val="22"/>
          <w:lang w:eastAsia="ja-JP"/>
        </w:rPr>
        <w:t>+ 3ms</w:t>
      </w:r>
      <w:r w:rsidR="000456EE">
        <w:rPr>
          <w:rFonts w:hint="eastAsia"/>
          <w:b/>
          <w:sz w:val="22"/>
          <w:lang w:eastAsia="ja-JP"/>
        </w:rPr>
        <w:t>.</w:t>
      </w:r>
    </w:p>
    <w:p w14:paraId="758EAD7B" w14:textId="06D561F1" w:rsidR="00582C16" w:rsidRPr="0084508C" w:rsidRDefault="00582C16" w:rsidP="00582C16">
      <w:pPr>
        <w:pStyle w:val="2"/>
        <w:numPr>
          <w:ilvl w:val="1"/>
          <w:numId w:val="34"/>
        </w:numPr>
        <w:spacing w:after="240"/>
        <w:jc w:val="both"/>
        <w:rPr>
          <w:rFonts w:ascii="Arial" w:hAnsi="Arial" w:cs="Arial"/>
          <w:sz w:val="28"/>
          <w:lang w:eastAsia="ja-JP"/>
        </w:rPr>
      </w:pPr>
      <w:r w:rsidRPr="0084508C">
        <w:rPr>
          <w:rFonts w:ascii="Arial" w:hAnsi="Arial" w:cs="Arial" w:hint="eastAsia"/>
          <w:sz w:val="28"/>
          <w:lang w:eastAsia="ja-JP"/>
        </w:rPr>
        <w:t>Interruption requirements</w:t>
      </w:r>
    </w:p>
    <w:p w14:paraId="3CD7EFB0" w14:textId="5C9F4771" w:rsidR="00713843" w:rsidRPr="00582C16" w:rsidRDefault="0040717B" w:rsidP="00FB2C20">
      <w:pPr>
        <w:spacing w:after="240"/>
        <w:jc w:val="both"/>
        <w:rPr>
          <w:sz w:val="22"/>
          <w:lang w:eastAsia="ja-JP"/>
        </w:rPr>
      </w:pPr>
      <w:r>
        <w:rPr>
          <w:rFonts w:hint="eastAsia"/>
          <w:sz w:val="22"/>
          <w:lang w:eastAsia="ja-JP"/>
        </w:rPr>
        <w:t>One remaining issue for interruption is whether and how to specify interruption requirements due to RRC based TCI state switching.</w:t>
      </w:r>
      <w:r w:rsidR="00897128">
        <w:rPr>
          <w:rFonts w:hint="eastAsia"/>
          <w:sz w:val="22"/>
          <w:lang w:eastAsia="ja-JP"/>
        </w:rPr>
        <w:t xml:space="preserve"> </w:t>
      </w:r>
      <w:r w:rsidR="006831DC">
        <w:rPr>
          <w:rFonts w:hint="eastAsia"/>
          <w:sz w:val="22"/>
          <w:lang w:eastAsia="ja-JP"/>
        </w:rPr>
        <w:t>In our view, a</w:t>
      </w:r>
      <w:r w:rsidR="00897128">
        <w:rPr>
          <w:rFonts w:hint="eastAsia"/>
          <w:sz w:val="22"/>
          <w:lang w:eastAsia="ja-JP"/>
        </w:rPr>
        <w:t xml:space="preserve">s discussed in </w:t>
      </w:r>
      <w:r w:rsidR="00403122">
        <w:rPr>
          <w:rFonts w:hint="eastAsia"/>
          <w:sz w:val="22"/>
          <w:lang w:eastAsia="ja-JP"/>
        </w:rPr>
        <w:t xml:space="preserve">the offline session at </w:t>
      </w:r>
      <w:r w:rsidR="00897128">
        <w:rPr>
          <w:rFonts w:hint="eastAsia"/>
          <w:sz w:val="22"/>
          <w:lang w:eastAsia="ja-JP"/>
        </w:rPr>
        <w:t xml:space="preserve">the last RAN4 meeting, </w:t>
      </w:r>
      <w:r w:rsidR="006831DC">
        <w:rPr>
          <w:rFonts w:hint="eastAsia"/>
          <w:sz w:val="22"/>
          <w:lang w:eastAsia="ja-JP"/>
        </w:rPr>
        <w:t>no interruption</w:t>
      </w:r>
      <w:r w:rsidR="00403122">
        <w:rPr>
          <w:rFonts w:hint="eastAsia"/>
          <w:sz w:val="22"/>
          <w:lang w:eastAsia="ja-JP"/>
        </w:rPr>
        <w:t xml:space="preserve"> requirement</w:t>
      </w:r>
      <w:r w:rsidR="006831DC">
        <w:rPr>
          <w:rFonts w:hint="eastAsia"/>
          <w:sz w:val="22"/>
          <w:lang w:eastAsia="ja-JP"/>
        </w:rPr>
        <w:t xml:space="preserve"> is needed due to RRC based switching while NW could not do scheduling during RRC processing. </w:t>
      </w:r>
      <w:r w:rsidR="009850D5">
        <w:rPr>
          <w:rFonts w:hint="eastAsia"/>
          <w:sz w:val="22"/>
          <w:lang w:eastAsia="ja-JP"/>
        </w:rPr>
        <w:t xml:space="preserve">In addition, in the current TS 38.133, there is no </w:t>
      </w:r>
      <w:r w:rsidR="009850D5">
        <w:rPr>
          <w:sz w:val="22"/>
          <w:lang w:eastAsia="ja-JP"/>
        </w:rPr>
        <w:t>section</w:t>
      </w:r>
      <w:r w:rsidR="009850D5">
        <w:rPr>
          <w:rFonts w:hint="eastAsia"/>
          <w:sz w:val="22"/>
          <w:lang w:eastAsia="ja-JP"/>
        </w:rPr>
        <w:t xml:space="preserve"> </w:t>
      </w:r>
      <w:r w:rsidR="0092726F">
        <w:rPr>
          <w:sz w:val="22"/>
          <w:lang w:eastAsia="ja-JP"/>
        </w:rPr>
        <w:t xml:space="preserve">and no requirements </w:t>
      </w:r>
      <w:r w:rsidR="009850D5">
        <w:rPr>
          <w:rFonts w:hint="eastAsia"/>
          <w:sz w:val="22"/>
          <w:lang w:eastAsia="ja-JP"/>
        </w:rPr>
        <w:t>capturing scheduling restriction due to RRC reconfiguration</w:t>
      </w:r>
      <w:r w:rsidR="0092726F">
        <w:rPr>
          <w:sz w:val="22"/>
          <w:lang w:eastAsia="ja-JP"/>
        </w:rPr>
        <w:t>.</w:t>
      </w:r>
      <w:r w:rsidR="009850D5">
        <w:rPr>
          <w:rFonts w:hint="eastAsia"/>
          <w:sz w:val="22"/>
          <w:lang w:eastAsia="ja-JP"/>
        </w:rPr>
        <w:t xml:space="preserve"> </w:t>
      </w:r>
      <w:r w:rsidR="0092726F">
        <w:rPr>
          <w:sz w:val="22"/>
          <w:lang w:eastAsia="ja-JP"/>
        </w:rPr>
        <w:t>H</w:t>
      </w:r>
      <w:r w:rsidR="009850D5">
        <w:rPr>
          <w:rFonts w:hint="eastAsia"/>
          <w:sz w:val="22"/>
          <w:lang w:eastAsia="ja-JP"/>
        </w:rPr>
        <w:t xml:space="preserve">ence, </w:t>
      </w:r>
      <w:r w:rsidR="00FB2C20">
        <w:rPr>
          <w:rFonts w:hint="eastAsia"/>
          <w:sz w:val="22"/>
          <w:lang w:eastAsia="ja-JP"/>
        </w:rPr>
        <w:t>it would not</w:t>
      </w:r>
      <w:r w:rsidR="0062458F">
        <w:rPr>
          <w:rFonts w:hint="eastAsia"/>
          <w:sz w:val="22"/>
          <w:lang w:eastAsia="ja-JP"/>
        </w:rPr>
        <w:t xml:space="preserve"> be</w:t>
      </w:r>
      <w:r w:rsidR="00FB2C20">
        <w:rPr>
          <w:rFonts w:hint="eastAsia"/>
          <w:sz w:val="22"/>
          <w:lang w:eastAsia="ja-JP"/>
        </w:rPr>
        <w:t xml:space="preserve"> necessary to specify </w:t>
      </w:r>
      <w:r w:rsidR="00FB2C20">
        <w:rPr>
          <w:sz w:val="22"/>
          <w:lang w:eastAsia="ja-JP"/>
        </w:rPr>
        <w:t>interruption</w:t>
      </w:r>
      <w:r w:rsidR="00FB2C20">
        <w:rPr>
          <w:rFonts w:hint="eastAsia"/>
          <w:sz w:val="22"/>
          <w:lang w:eastAsia="ja-JP"/>
        </w:rPr>
        <w:t xml:space="preserve"> </w:t>
      </w:r>
      <w:r w:rsidR="0092726F">
        <w:rPr>
          <w:sz w:val="22"/>
          <w:lang w:eastAsia="ja-JP"/>
        </w:rPr>
        <w:t xml:space="preserve">requirements </w:t>
      </w:r>
      <w:r w:rsidR="00FB2C20">
        <w:rPr>
          <w:rFonts w:hint="eastAsia"/>
          <w:sz w:val="22"/>
          <w:lang w:eastAsia="ja-JP"/>
        </w:rPr>
        <w:t>and scheduling restriction</w:t>
      </w:r>
      <w:r w:rsidR="0092726F">
        <w:rPr>
          <w:sz w:val="22"/>
          <w:lang w:eastAsia="ja-JP"/>
        </w:rPr>
        <w:t>s</w:t>
      </w:r>
      <w:r w:rsidR="00FB2C20">
        <w:rPr>
          <w:rFonts w:hint="eastAsia"/>
          <w:sz w:val="22"/>
          <w:lang w:eastAsia="ja-JP"/>
        </w:rPr>
        <w:t xml:space="preserve"> due to RRC based TCI state switching.</w:t>
      </w:r>
    </w:p>
    <w:p w14:paraId="7EDB8B3F" w14:textId="6584A1AD" w:rsidR="009F3939" w:rsidRPr="009F3939" w:rsidRDefault="00FB2C20" w:rsidP="00EA7696">
      <w:pPr>
        <w:jc w:val="both"/>
        <w:rPr>
          <w:lang w:eastAsia="ja-JP"/>
        </w:rPr>
      </w:pPr>
      <w:r w:rsidRPr="0084508C">
        <w:rPr>
          <w:rFonts w:hint="eastAsia"/>
          <w:b/>
          <w:sz w:val="22"/>
          <w:u w:val="single"/>
          <w:lang w:eastAsia="ja-JP"/>
        </w:rPr>
        <w:t xml:space="preserve">Proposal </w:t>
      </w:r>
      <w:r>
        <w:rPr>
          <w:rFonts w:hint="eastAsia"/>
          <w:b/>
          <w:sz w:val="22"/>
          <w:u w:val="single"/>
          <w:lang w:eastAsia="ja-JP"/>
        </w:rPr>
        <w:t>6</w:t>
      </w:r>
      <w:r w:rsidRPr="0084508C">
        <w:rPr>
          <w:rFonts w:hint="eastAsia"/>
          <w:b/>
          <w:sz w:val="22"/>
          <w:lang w:eastAsia="ja-JP"/>
        </w:rPr>
        <w:t>:</w:t>
      </w:r>
      <w:r>
        <w:rPr>
          <w:rFonts w:hint="eastAsia"/>
          <w:b/>
          <w:sz w:val="22"/>
          <w:lang w:eastAsia="ja-JP"/>
        </w:rPr>
        <w:t xml:space="preserve"> No</w:t>
      </w:r>
      <w:r w:rsidR="0062458F">
        <w:rPr>
          <w:rFonts w:hint="eastAsia"/>
          <w:b/>
          <w:sz w:val="22"/>
          <w:lang w:eastAsia="ja-JP"/>
        </w:rPr>
        <w:t xml:space="preserve"> need to specify</w:t>
      </w:r>
      <w:r>
        <w:rPr>
          <w:rFonts w:hint="eastAsia"/>
          <w:b/>
          <w:sz w:val="22"/>
          <w:lang w:eastAsia="ja-JP"/>
        </w:rPr>
        <w:t xml:space="preserve"> interruption requirement</w:t>
      </w:r>
      <w:r w:rsidR="0062458F">
        <w:rPr>
          <w:rFonts w:hint="eastAsia"/>
          <w:b/>
          <w:sz w:val="22"/>
          <w:lang w:eastAsia="ja-JP"/>
        </w:rPr>
        <w:t>s due</w:t>
      </w:r>
      <w:r>
        <w:rPr>
          <w:rFonts w:hint="eastAsia"/>
          <w:b/>
          <w:sz w:val="22"/>
          <w:lang w:eastAsia="ja-JP"/>
        </w:rPr>
        <w:t xml:space="preserve"> to RRC based TCI state switching.</w:t>
      </w:r>
    </w:p>
    <w:p w14:paraId="793D0F53" w14:textId="77777777" w:rsidR="00ED0B96" w:rsidRPr="002A5548" w:rsidRDefault="00ED0B96" w:rsidP="00EA7696">
      <w:pPr>
        <w:keepNext/>
        <w:keepLines/>
        <w:numPr>
          <w:ilvl w:val="0"/>
          <w:numId w:val="2"/>
        </w:numPr>
        <w:pBdr>
          <w:top w:val="single" w:sz="12" w:space="3" w:color="auto"/>
        </w:pBdr>
        <w:spacing w:before="240" w:after="180"/>
        <w:jc w:val="both"/>
        <w:outlineLvl w:val="0"/>
        <w:rPr>
          <w:rFonts w:ascii="Arial" w:eastAsia="ＭＳ 明朝" w:hAnsi="Arial"/>
          <w:sz w:val="32"/>
          <w:lang w:eastAsia="ja-JP"/>
        </w:rPr>
      </w:pPr>
      <w:r w:rsidRPr="002A5548">
        <w:rPr>
          <w:rFonts w:ascii="Arial" w:eastAsia="ＭＳ 明朝" w:hAnsi="Arial"/>
          <w:sz w:val="32"/>
          <w:lang w:eastAsia="ja-JP"/>
        </w:rPr>
        <w:lastRenderedPageBreak/>
        <w:t>Conclusion</w:t>
      </w:r>
    </w:p>
    <w:p w14:paraId="7178AA83" w14:textId="582ACA00" w:rsidR="003345B2" w:rsidRDefault="00ED0B96" w:rsidP="00EA7696">
      <w:pPr>
        <w:spacing w:after="120"/>
        <w:jc w:val="both"/>
        <w:rPr>
          <w:rFonts w:eastAsia="ＭＳ 明朝"/>
          <w:iCs/>
          <w:sz w:val="22"/>
          <w:lang w:eastAsia="ja-JP"/>
        </w:rPr>
      </w:pPr>
      <w:r w:rsidRPr="002A5548">
        <w:rPr>
          <w:rFonts w:eastAsia="ＭＳ 明朝"/>
          <w:iCs/>
          <w:sz w:val="22"/>
          <w:lang w:eastAsia="ja-JP"/>
        </w:rPr>
        <w:t xml:space="preserve">In this </w:t>
      </w:r>
      <w:r w:rsidR="00E364C0">
        <w:rPr>
          <w:rFonts w:eastAsia="ＭＳ 明朝"/>
          <w:iCs/>
          <w:sz w:val="22"/>
          <w:lang w:eastAsia="ja-JP"/>
        </w:rPr>
        <w:t xml:space="preserve">contribution, </w:t>
      </w:r>
      <w:r w:rsidR="007534AC">
        <w:rPr>
          <w:rFonts w:eastAsia="ＭＳ 明朝" w:hint="eastAsia"/>
          <w:iCs/>
          <w:sz w:val="22"/>
          <w:lang w:eastAsia="ja-JP"/>
        </w:rPr>
        <w:t xml:space="preserve">we provided our views on </w:t>
      </w:r>
      <w:r w:rsidR="00FB2C20">
        <w:rPr>
          <w:rFonts w:eastAsia="ＭＳ 明朝"/>
          <w:iCs/>
          <w:sz w:val="22"/>
          <w:lang w:eastAsia="ja-JP"/>
        </w:rPr>
        <w:t>remaining</w:t>
      </w:r>
      <w:r w:rsidR="00FB2C20">
        <w:rPr>
          <w:rFonts w:eastAsia="ＭＳ 明朝" w:hint="eastAsia"/>
          <w:iCs/>
          <w:sz w:val="22"/>
          <w:lang w:eastAsia="ja-JP"/>
        </w:rPr>
        <w:t xml:space="preserve"> issues on </w:t>
      </w:r>
      <w:r w:rsidR="007534AC">
        <w:rPr>
          <w:rFonts w:eastAsia="ＭＳ 明朝" w:hint="eastAsia"/>
          <w:iCs/>
          <w:sz w:val="22"/>
          <w:lang w:eastAsia="ja-JP"/>
        </w:rPr>
        <w:t>TCI state switching</w:t>
      </w:r>
      <w:r w:rsidR="00FB2C20">
        <w:rPr>
          <w:rFonts w:eastAsia="ＭＳ 明朝" w:hint="eastAsia"/>
          <w:iCs/>
          <w:sz w:val="22"/>
          <w:lang w:eastAsia="ja-JP"/>
        </w:rPr>
        <w:t xml:space="preserve"> requirements</w:t>
      </w:r>
      <w:r w:rsidR="007534AC">
        <w:rPr>
          <w:rFonts w:eastAsia="ＭＳ 明朝" w:hint="eastAsia"/>
          <w:iCs/>
          <w:sz w:val="22"/>
          <w:lang w:eastAsia="ja-JP"/>
        </w:rPr>
        <w:t>, and we made following proposals.</w:t>
      </w:r>
    </w:p>
    <w:p w14:paraId="68B44BCB" w14:textId="77777777" w:rsidR="00DD2F8F" w:rsidRPr="00EE52E5" w:rsidRDefault="00DD2F8F" w:rsidP="00DD2F8F">
      <w:pPr>
        <w:jc w:val="both"/>
        <w:rPr>
          <w:b/>
          <w:sz w:val="22"/>
          <w:szCs w:val="22"/>
          <w:lang w:eastAsia="ja-JP"/>
        </w:rPr>
      </w:pPr>
      <w:r w:rsidRPr="006C57BC">
        <w:rPr>
          <w:rFonts w:hint="eastAsia"/>
          <w:b/>
          <w:sz w:val="22"/>
          <w:szCs w:val="22"/>
          <w:u w:val="single"/>
          <w:lang w:eastAsia="ja-JP"/>
        </w:rPr>
        <w:t>Proposal 1</w:t>
      </w:r>
      <w:r w:rsidRPr="006C57BC">
        <w:rPr>
          <w:rFonts w:hint="eastAsia"/>
          <w:b/>
          <w:sz w:val="22"/>
          <w:szCs w:val="22"/>
          <w:lang w:eastAsia="ja-JP"/>
        </w:rPr>
        <w:t>:</w:t>
      </w:r>
      <w:r w:rsidRPr="00EE52E5">
        <w:rPr>
          <w:rFonts w:hint="eastAsia"/>
          <w:b/>
          <w:sz w:val="22"/>
          <w:szCs w:val="22"/>
          <w:lang w:eastAsia="ja-JP"/>
        </w:rPr>
        <w:t xml:space="preserve"> Known TCI state should be </w:t>
      </w:r>
      <w:r w:rsidRPr="00EE52E5">
        <w:rPr>
          <w:b/>
          <w:sz w:val="22"/>
          <w:szCs w:val="22"/>
          <w:lang w:eastAsia="ja-JP"/>
        </w:rPr>
        <w:t xml:space="preserve">also specified </w:t>
      </w:r>
      <w:r w:rsidRPr="00EE52E5">
        <w:rPr>
          <w:rFonts w:hint="eastAsia"/>
          <w:b/>
          <w:sz w:val="22"/>
          <w:szCs w:val="22"/>
          <w:lang w:eastAsia="ja-JP"/>
        </w:rPr>
        <w:t>for</w:t>
      </w:r>
      <w:r w:rsidRPr="00EE52E5">
        <w:rPr>
          <w:b/>
          <w:sz w:val="22"/>
          <w:szCs w:val="22"/>
          <w:lang w:eastAsia="ja-JP"/>
        </w:rPr>
        <w:t xml:space="preserve"> PC</w:t>
      </w:r>
      <w:r w:rsidRPr="00EE52E5">
        <w:rPr>
          <w:rFonts w:hint="eastAsia"/>
          <w:b/>
          <w:sz w:val="22"/>
          <w:szCs w:val="22"/>
          <w:lang w:eastAsia="ja-JP"/>
        </w:rPr>
        <w:t>2, 3 and 4.</w:t>
      </w:r>
    </w:p>
    <w:p w14:paraId="67CCA879" w14:textId="77777777" w:rsidR="00DD2F8F" w:rsidRPr="00EE52E5" w:rsidRDefault="00DD2F8F" w:rsidP="00DD2F8F">
      <w:pPr>
        <w:pStyle w:val="a3"/>
        <w:numPr>
          <w:ilvl w:val="0"/>
          <w:numId w:val="40"/>
        </w:numPr>
        <w:ind w:leftChars="0"/>
        <w:jc w:val="both"/>
        <w:rPr>
          <w:b/>
          <w:sz w:val="22"/>
          <w:lang w:eastAsia="ja-JP"/>
        </w:rPr>
      </w:pPr>
      <w:r w:rsidRPr="00EE52E5">
        <w:rPr>
          <w:rFonts w:hint="eastAsia"/>
          <w:b/>
          <w:sz w:val="22"/>
          <w:lang w:eastAsia="ja-JP"/>
        </w:rPr>
        <w:t xml:space="preserve">Definition of known TCI state could be based on </w:t>
      </w:r>
      <w:r w:rsidRPr="00EE52E5">
        <w:rPr>
          <w:b/>
          <w:sz w:val="22"/>
          <w:lang w:eastAsia="ja-JP"/>
        </w:rPr>
        <w:t xml:space="preserve">L1-RSRP or L3-RSRP report made in [X] </w:t>
      </w:r>
      <w:proofErr w:type="spellStart"/>
      <w:r w:rsidRPr="00EE52E5">
        <w:rPr>
          <w:b/>
          <w:sz w:val="22"/>
          <w:lang w:eastAsia="ja-JP"/>
        </w:rPr>
        <w:t>ms</w:t>
      </w:r>
      <w:proofErr w:type="spellEnd"/>
      <w:r w:rsidRPr="00EE52E5">
        <w:rPr>
          <w:rFonts w:hint="eastAsia"/>
          <w:b/>
          <w:sz w:val="22"/>
          <w:lang w:eastAsia="ja-JP"/>
        </w:rPr>
        <w:t>.</w:t>
      </w:r>
    </w:p>
    <w:p w14:paraId="31682238" w14:textId="77777777" w:rsidR="00DD2F8F" w:rsidRPr="00034A2D" w:rsidRDefault="00DD2F8F" w:rsidP="00DD2F8F">
      <w:pPr>
        <w:pStyle w:val="a3"/>
        <w:numPr>
          <w:ilvl w:val="1"/>
          <w:numId w:val="41"/>
        </w:numPr>
        <w:spacing w:after="240"/>
        <w:ind w:leftChars="0"/>
        <w:jc w:val="both"/>
        <w:rPr>
          <w:b/>
          <w:sz w:val="22"/>
          <w:lang w:eastAsia="ja-JP"/>
        </w:rPr>
      </w:pPr>
      <w:r w:rsidRPr="00EE52E5">
        <w:rPr>
          <w:rFonts w:hint="eastAsia"/>
          <w:b/>
          <w:sz w:val="22"/>
          <w:lang w:eastAsia="ja-JP"/>
        </w:rPr>
        <w:t xml:space="preserve">Value of X should be 320 </w:t>
      </w:r>
      <w:proofErr w:type="spellStart"/>
      <w:r w:rsidRPr="00EE52E5">
        <w:rPr>
          <w:rFonts w:hint="eastAsia"/>
          <w:b/>
          <w:sz w:val="22"/>
          <w:lang w:eastAsia="ja-JP"/>
        </w:rPr>
        <w:t>ms</w:t>
      </w:r>
      <w:proofErr w:type="spellEnd"/>
      <w:r w:rsidRPr="00EE52E5">
        <w:rPr>
          <w:rFonts w:hint="eastAsia"/>
          <w:b/>
          <w:sz w:val="22"/>
          <w:lang w:eastAsia="ja-JP"/>
        </w:rPr>
        <w:t>.</w:t>
      </w:r>
    </w:p>
    <w:p w14:paraId="249F7F50" w14:textId="77777777" w:rsidR="00DD2F8F" w:rsidRPr="00034A2D" w:rsidRDefault="00DD2F8F" w:rsidP="00DD2F8F">
      <w:pPr>
        <w:spacing w:after="240"/>
        <w:jc w:val="both"/>
        <w:rPr>
          <w:b/>
          <w:sz w:val="22"/>
          <w:szCs w:val="22"/>
          <w:lang w:eastAsia="ja-JP"/>
        </w:rPr>
      </w:pPr>
      <w:r w:rsidRPr="006C57BC">
        <w:rPr>
          <w:rFonts w:hint="eastAsia"/>
          <w:b/>
          <w:sz w:val="22"/>
          <w:szCs w:val="22"/>
          <w:u w:val="single"/>
          <w:lang w:eastAsia="ja-JP"/>
        </w:rPr>
        <w:t>Proposal 2</w:t>
      </w:r>
      <w:r w:rsidRPr="006C57BC">
        <w:rPr>
          <w:rFonts w:hint="eastAsia"/>
          <w:b/>
          <w:sz w:val="22"/>
          <w:szCs w:val="22"/>
          <w:lang w:eastAsia="ja-JP"/>
        </w:rPr>
        <w:t>:</w:t>
      </w:r>
      <w:r w:rsidRPr="00EE52E5">
        <w:rPr>
          <w:rFonts w:hint="eastAsia"/>
          <w:b/>
          <w:sz w:val="22"/>
          <w:szCs w:val="22"/>
          <w:lang w:eastAsia="ja-JP"/>
        </w:rPr>
        <w:t xml:space="preserve"> </w:t>
      </w:r>
      <w:r>
        <w:rPr>
          <w:rFonts w:hint="eastAsia"/>
          <w:b/>
          <w:sz w:val="22"/>
          <w:szCs w:val="22"/>
          <w:lang w:eastAsia="ja-JP"/>
        </w:rPr>
        <w:t>For DCI and MAC based switching in case of known TCI, delay requirements which were agreed in RAN4#90bis should be applied irrespective of PC.</w:t>
      </w:r>
    </w:p>
    <w:p w14:paraId="639E1F9E" w14:textId="77777777" w:rsidR="00DD2F8F" w:rsidRPr="002673E7" w:rsidRDefault="00DD2F8F" w:rsidP="00DD2F8F">
      <w:pPr>
        <w:spacing w:after="240"/>
        <w:jc w:val="both"/>
        <w:rPr>
          <w:b/>
          <w:sz w:val="22"/>
          <w:szCs w:val="22"/>
          <w:lang w:eastAsia="ja-JP"/>
        </w:rPr>
      </w:pPr>
      <w:r w:rsidRPr="006C57BC">
        <w:rPr>
          <w:rFonts w:hint="eastAsia"/>
          <w:b/>
          <w:sz w:val="22"/>
          <w:szCs w:val="22"/>
          <w:u w:val="single"/>
          <w:lang w:eastAsia="ja-JP"/>
        </w:rPr>
        <w:t>Proposal 3</w:t>
      </w:r>
      <w:r w:rsidRPr="006C57BC">
        <w:rPr>
          <w:rFonts w:hint="eastAsia"/>
          <w:b/>
          <w:sz w:val="22"/>
          <w:szCs w:val="22"/>
          <w:lang w:eastAsia="ja-JP"/>
        </w:rPr>
        <w:t>:</w:t>
      </w:r>
      <w:r w:rsidRPr="00EE52E5">
        <w:rPr>
          <w:rFonts w:hint="eastAsia"/>
          <w:b/>
          <w:sz w:val="22"/>
          <w:szCs w:val="22"/>
          <w:lang w:eastAsia="ja-JP"/>
        </w:rPr>
        <w:t xml:space="preserve"> </w:t>
      </w:r>
      <w:r>
        <w:rPr>
          <w:rFonts w:hint="eastAsia"/>
          <w:b/>
          <w:sz w:val="22"/>
          <w:szCs w:val="22"/>
          <w:lang w:eastAsia="ja-JP"/>
        </w:rPr>
        <w:t>For RRC based TCI state switching in case of known TCI, switching delay should be defined based on RRC processing time specified in TS 38.331</w:t>
      </w:r>
      <w:r w:rsidRPr="00EE52E5">
        <w:rPr>
          <w:rFonts w:hint="eastAsia"/>
          <w:b/>
          <w:sz w:val="22"/>
          <w:szCs w:val="22"/>
          <w:lang w:eastAsia="ja-JP"/>
        </w:rPr>
        <w:t>.</w:t>
      </w:r>
    </w:p>
    <w:p w14:paraId="7AF51ABB" w14:textId="77777777" w:rsidR="00DD2F8F" w:rsidRDefault="00DD2F8F" w:rsidP="00DD2F8F">
      <w:pPr>
        <w:spacing w:after="240"/>
        <w:jc w:val="both"/>
        <w:rPr>
          <w:b/>
          <w:sz w:val="22"/>
          <w:lang w:eastAsia="ja-JP"/>
        </w:rPr>
      </w:pPr>
      <w:r w:rsidRPr="00EE1761">
        <w:rPr>
          <w:rFonts w:hint="eastAsia"/>
          <w:b/>
          <w:sz w:val="22"/>
          <w:u w:val="single"/>
          <w:lang w:eastAsia="ja-JP"/>
        </w:rPr>
        <w:t>Proposal 4</w:t>
      </w:r>
      <w:r w:rsidRPr="00EE1761">
        <w:rPr>
          <w:rFonts w:hint="eastAsia"/>
          <w:b/>
          <w:sz w:val="22"/>
          <w:lang w:eastAsia="ja-JP"/>
        </w:rPr>
        <w:t>:</w:t>
      </w:r>
      <w:r>
        <w:rPr>
          <w:rFonts w:hint="eastAsia"/>
          <w:b/>
          <w:sz w:val="22"/>
          <w:lang w:eastAsia="ja-JP"/>
        </w:rPr>
        <w:t xml:space="preserve"> Re</w:t>
      </w:r>
      <w:r>
        <w:rPr>
          <w:b/>
          <w:sz w:val="22"/>
          <w:lang w:eastAsia="ja-JP"/>
        </w:rPr>
        <w:t>g</w:t>
      </w:r>
      <w:r>
        <w:rPr>
          <w:rFonts w:hint="eastAsia"/>
          <w:b/>
          <w:sz w:val="22"/>
          <w:lang w:eastAsia="ja-JP"/>
        </w:rPr>
        <w:t>ardless of PC, requirements for unknown TCI state should be specified</w:t>
      </w:r>
      <w:r w:rsidRPr="007D12C2">
        <w:rPr>
          <w:rFonts w:hint="eastAsia"/>
          <w:b/>
          <w:sz w:val="22"/>
          <w:lang w:eastAsia="ja-JP"/>
        </w:rPr>
        <w:t xml:space="preserve"> </w:t>
      </w:r>
      <w:r>
        <w:rPr>
          <w:rFonts w:hint="eastAsia"/>
          <w:b/>
          <w:sz w:val="22"/>
          <w:lang w:eastAsia="ja-JP"/>
        </w:rPr>
        <w:t>except for DCI based switching, which would include additional delay for L1-RSRP measurement.</w:t>
      </w:r>
    </w:p>
    <w:p w14:paraId="73755469" w14:textId="77777777" w:rsidR="00DD2F8F" w:rsidRPr="00FB2C20" w:rsidRDefault="00DD2F8F" w:rsidP="00DD2F8F">
      <w:pPr>
        <w:spacing w:after="240"/>
        <w:jc w:val="both"/>
        <w:rPr>
          <w:b/>
          <w:sz w:val="22"/>
          <w:lang w:eastAsia="ja-JP"/>
        </w:rPr>
      </w:pPr>
      <w:r w:rsidRPr="0084508C">
        <w:rPr>
          <w:rFonts w:hint="eastAsia"/>
          <w:b/>
          <w:sz w:val="22"/>
          <w:u w:val="single"/>
          <w:lang w:eastAsia="ja-JP"/>
        </w:rPr>
        <w:t>Proposal 5</w:t>
      </w:r>
      <w:r w:rsidRPr="0084508C">
        <w:rPr>
          <w:rFonts w:hint="eastAsia"/>
          <w:b/>
          <w:sz w:val="22"/>
          <w:lang w:eastAsia="ja-JP"/>
        </w:rPr>
        <w:t>:</w:t>
      </w:r>
      <w:r>
        <w:rPr>
          <w:rFonts w:hint="eastAsia"/>
          <w:b/>
          <w:sz w:val="22"/>
          <w:lang w:eastAsia="ja-JP"/>
        </w:rPr>
        <w:t xml:space="preserve"> Delay requirements for MAC based active TCI lists updating should follow RAN1 definition on MAC activation delay, i.e. </w:t>
      </w:r>
      <w:r w:rsidRPr="000456EE">
        <w:rPr>
          <w:b/>
          <w:sz w:val="22"/>
          <w:lang w:eastAsia="ja-JP"/>
        </w:rPr>
        <w:t>T</w:t>
      </w:r>
      <w:r w:rsidRPr="000456EE">
        <w:rPr>
          <w:b/>
          <w:sz w:val="22"/>
          <w:vertAlign w:val="subscript"/>
          <w:lang w:eastAsia="ja-JP"/>
        </w:rPr>
        <w:t xml:space="preserve">HARQ </w:t>
      </w:r>
      <w:r w:rsidRPr="000456EE">
        <w:rPr>
          <w:b/>
          <w:sz w:val="22"/>
          <w:lang w:eastAsia="ja-JP"/>
        </w:rPr>
        <w:t>+ 3ms</w:t>
      </w:r>
      <w:r>
        <w:rPr>
          <w:rFonts w:hint="eastAsia"/>
          <w:b/>
          <w:sz w:val="22"/>
          <w:lang w:eastAsia="ja-JP"/>
        </w:rPr>
        <w:t>.</w:t>
      </w:r>
    </w:p>
    <w:p w14:paraId="2A75C96E" w14:textId="77777777" w:rsidR="00DD2F8F" w:rsidRPr="009F3939" w:rsidRDefault="00DD2F8F" w:rsidP="00DD2F8F">
      <w:pPr>
        <w:jc w:val="both"/>
        <w:rPr>
          <w:lang w:eastAsia="ja-JP"/>
        </w:rPr>
      </w:pPr>
      <w:r w:rsidRPr="0084508C">
        <w:rPr>
          <w:rFonts w:hint="eastAsia"/>
          <w:b/>
          <w:sz w:val="22"/>
          <w:u w:val="single"/>
          <w:lang w:eastAsia="ja-JP"/>
        </w:rPr>
        <w:t xml:space="preserve">Proposal </w:t>
      </w:r>
      <w:r>
        <w:rPr>
          <w:rFonts w:hint="eastAsia"/>
          <w:b/>
          <w:sz w:val="22"/>
          <w:u w:val="single"/>
          <w:lang w:eastAsia="ja-JP"/>
        </w:rPr>
        <w:t>6</w:t>
      </w:r>
      <w:r w:rsidRPr="0084508C">
        <w:rPr>
          <w:rFonts w:hint="eastAsia"/>
          <w:b/>
          <w:sz w:val="22"/>
          <w:lang w:eastAsia="ja-JP"/>
        </w:rPr>
        <w:t>:</w:t>
      </w:r>
      <w:r>
        <w:rPr>
          <w:rFonts w:hint="eastAsia"/>
          <w:b/>
          <w:sz w:val="22"/>
          <w:lang w:eastAsia="ja-JP"/>
        </w:rPr>
        <w:t xml:space="preserve"> No need to specify interruption requirements due to RRC based TCI state switching.</w:t>
      </w:r>
    </w:p>
    <w:p w14:paraId="18FE74EA" w14:textId="77777777" w:rsidR="00ED0B96" w:rsidRPr="002A5548" w:rsidRDefault="00ED0B96" w:rsidP="00EA7696">
      <w:pPr>
        <w:keepNext/>
        <w:keepLines/>
        <w:pBdr>
          <w:top w:val="single" w:sz="12" w:space="2" w:color="auto"/>
        </w:pBdr>
        <w:spacing w:before="240" w:after="180"/>
        <w:jc w:val="both"/>
        <w:outlineLvl w:val="0"/>
        <w:rPr>
          <w:rFonts w:ascii="Arial" w:eastAsia="ＭＳ 明朝" w:hAnsi="Arial"/>
          <w:sz w:val="32"/>
          <w:lang w:eastAsia="ja-JP"/>
        </w:rPr>
      </w:pPr>
      <w:r w:rsidRPr="002A5548">
        <w:rPr>
          <w:rFonts w:ascii="Arial" w:eastAsia="ＭＳ 明朝" w:hAnsi="Arial"/>
          <w:sz w:val="32"/>
          <w:lang w:eastAsia="ja-JP"/>
        </w:rPr>
        <w:t>Reference</w:t>
      </w:r>
    </w:p>
    <w:p w14:paraId="179E51F8" w14:textId="73535880" w:rsidR="00FD316C" w:rsidRPr="0040717B" w:rsidRDefault="00392FA5" w:rsidP="00EA7696">
      <w:pPr>
        <w:numPr>
          <w:ilvl w:val="0"/>
          <w:numId w:val="1"/>
        </w:numPr>
        <w:spacing w:after="180"/>
        <w:jc w:val="both"/>
        <w:rPr>
          <w:rFonts w:eastAsiaTheme="minorEastAsia"/>
          <w:sz w:val="22"/>
          <w:lang w:eastAsia="ja-JP"/>
        </w:rPr>
      </w:pPr>
      <w:r w:rsidRPr="001A4F14">
        <w:rPr>
          <w:rFonts w:eastAsiaTheme="minorEastAsia"/>
          <w:sz w:val="22"/>
          <w:lang w:eastAsia="ja-JP"/>
        </w:rPr>
        <w:t xml:space="preserve">3GPP, </w:t>
      </w:r>
      <w:r w:rsidRPr="001A4F14">
        <w:rPr>
          <w:rFonts w:eastAsiaTheme="minorEastAsia"/>
          <w:sz w:val="22"/>
          <w:lang w:val="en-US"/>
        </w:rPr>
        <w:t>R</w:t>
      </w:r>
      <w:r w:rsidRPr="00392FA5">
        <w:rPr>
          <w:rFonts w:eastAsiaTheme="minorEastAsia"/>
          <w:sz w:val="22"/>
          <w:lang w:val="en-US"/>
        </w:rPr>
        <w:t>4-1904840</w:t>
      </w:r>
      <w:r w:rsidRPr="001A4F14">
        <w:rPr>
          <w:rFonts w:eastAsiaTheme="minorEastAsia"/>
          <w:sz w:val="22"/>
          <w:lang w:eastAsia="ja-JP"/>
        </w:rPr>
        <w:t xml:space="preserve">, </w:t>
      </w:r>
      <w:r>
        <w:rPr>
          <w:rFonts w:eastAsiaTheme="minorEastAsia" w:hint="eastAsia"/>
          <w:sz w:val="22"/>
          <w:lang w:eastAsia="ja-JP"/>
        </w:rPr>
        <w:t>Intel</w:t>
      </w:r>
      <w:r w:rsidRPr="001A4F14">
        <w:rPr>
          <w:rFonts w:eastAsiaTheme="minorEastAsia"/>
          <w:sz w:val="22"/>
          <w:lang w:eastAsia="ja-JP"/>
        </w:rPr>
        <w:t>, “</w:t>
      </w:r>
      <w:r w:rsidRPr="00392FA5">
        <w:rPr>
          <w:rFonts w:eastAsiaTheme="minorEastAsia"/>
          <w:sz w:val="22"/>
          <w:lang w:eastAsia="ja-JP"/>
        </w:rPr>
        <w:t>Way Forward on TCI State Switching Requirements</w:t>
      </w:r>
      <w:r w:rsidRPr="001A4F14">
        <w:rPr>
          <w:rFonts w:eastAsiaTheme="minorEastAsia"/>
          <w:sz w:val="22"/>
          <w:lang w:eastAsia="ja-JP"/>
        </w:rPr>
        <w:t xml:space="preserve">,” </w:t>
      </w:r>
      <w:r w:rsidR="00086F12">
        <w:rPr>
          <w:rFonts w:eastAsiaTheme="minorEastAsia" w:hint="eastAsia"/>
          <w:sz w:val="22"/>
          <w:lang w:eastAsia="ja-JP"/>
        </w:rPr>
        <w:t>Apr</w:t>
      </w:r>
      <w:r w:rsidRPr="001A4F14">
        <w:rPr>
          <w:rFonts w:eastAsiaTheme="minorEastAsia"/>
          <w:sz w:val="22"/>
          <w:lang w:eastAsia="ja-JP"/>
        </w:rPr>
        <w:t>. 201</w:t>
      </w:r>
      <w:r w:rsidRPr="001A4F14">
        <w:rPr>
          <w:rFonts w:eastAsiaTheme="minorEastAsia" w:hint="eastAsia"/>
          <w:sz w:val="22"/>
          <w:lang w:eastAsia="ja-JP"/>
        </w:rPr>
        <w:t>9</w:t>
      </w:r>
    </w:p>
    <w:sectPr w:rsidR="00FD316C" w:rsidRPr="0040717B" w:rsidSect="00ED0B96">
      <w:pgSz w:w="11906" w:h="16838" w:code="9"/>
      <w:pgMar w:top="1021" w:right="1021" w:bottom="1021" w:left="1021" w:header="851" w:footer="992" w:gutter="0"/>
      <w:cols w:space="425"/>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A363496" w15:done="0"/>
  <w15:commentEx w15:paraId="428B7F12" w15:done="0"/>
  <w15:commentEx w15:paraId="715CF208" w15:done="0"/>
  <w15:commentEx w15:paraId="2ACF56E2" w15:done="0"/>
  <w15:commentEx w15:paraId="3ADFA3DD" w15:done="0"/>
  <w15:commentEx w15:paraId="12AFF06B" w15:done="0"/>
  <w15:commentEx w15:paraId="5B3F9DC5" w15:done="0"/>
  <w15:commentEx w15:paraId="6B00834C" w15:done="0"/>
  <w15:commentEx w15:paraId="6BAEB7EB" w15:paraIdParent="6B00834C" w15:done="0"/>
  <w15:commentEx w15:paraId="6E097285" w15:done="0"/>
  <w15:commentEx w15:paraId="518AFD07" w15:paraIdParent="6E097285" w15:done="0"/>
  <w15:commentEx w15:paraId="5570FD4D" w15:done="0"/>
  <w15:commentEx w15:paraId="4789272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8AD242" w14:textId="77777777" w:rsidR="006C2D84" w:rsidRDefault="006C2D84" w:rsidP="00C61991">
      <w:r>
        <w:separator/>
      </w:r>
    </w:p>
  </w:endnote>
  <w:endnote w:type="continuationSeparator" w:id="0">
    <w:p w14:paraId="29BF2C03" w14:textId="77777777" w:rsidR="006C2D84" w:rsidRDefault="006C2D84" w:rsidP="00C61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F2B47F" w14:textId="77777777" w:rsidR="006C2D84" w:rsidRDefault="006C2D84" w:rsidP="00C61991">
      <w:r>
        <w:separator/>
      </w:r>
    </w:p>
  </w:footnote>
  <w:footnote w:type="continuationSeparator" w:id="0">
    <w:p w14:paraId="013BBE06" w14:textId="77777777" w:rsidR="006C2D84" w:rsidRDefault="006C2D84" w:rsidP="00C619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02F1"/>
    <w:multiLevelType w:val="hybridMultilevel"/>
    <w:tmpl w:val="0E0AE9CE"/>
    <w:lvl w:ilvl="0" w:tplc="04090003">
      <w:start w:val="1"/>
      <w:numFmt w:val="bullet"/>
      <w:lvlText w:val=""/>
      <w:lvlJc w:val="left"/>
      <w:pPr>
        <w:ind w:left="420" w:hanging="420"/>
      </w:pPr>
      <w:rPr>
        <w:rFonts w:ascii="Wingdings" w:hAnsi="Wingdings" w:hint="default"/>
      </w:rPr>
    </w:lvl>
    <w:lvl w:ilvl="1" w:tplc="2F0AE19A">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30034A3"/>
    <w:multiLevelType w:val="hybridMultilevel"/>
    <w:tmpl w:val="351A734A"/>
    <w:lvl w:ilvl="0" w:tplc="0409000F">
      <w:start w:val="1"/>
      <w:numFmt w:val="decimal"/>
      <w:lvlText w:val="%1."/>
      <w:lvlJc w:val="left"/>
      <w:pPr>
        <w:ind w:left="840" w:hanging="420"/>
      </w:pPr>
      <w:rPr>
        <w:rFont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nsid w:val="03057422"/>
    <w:multiLevelType w:val="hybridMultilevel"/>
    <w:tmpl w:val="350424FE"/>
    <w:lvl w:ilvl="0" w:tplc="5198B3BA">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8776D14"/>
    <w:multiLevelType w:val="multilevel"/>
    <w:tmpl w:val="0409001D"/>
    <w:numStyleLink w:val="1"/>
  </w:abstractNum>
  <w:abstractNum w:abstractNumId="4">
    <w:nsid w:val="189F51FF"/>
    <w:multiLevelType w:val="hybridMultilevel"/>
    <w:tmpl w:val="ECA2B43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1ADA55E3"/>
    <w:multiLevelType w:val="hybridMultilevel"/>
    <w:tmpl w:val="B9300E8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BAD04E0"/>
    <w:multiLevelType w:val="hybridMultilevel"/>
    <w:tmpl w:val="592EA77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B44CB08">
      <w:start w:val="2"/>
      <w:numFmt w:val="bullet"/>
      <w:lvlText w:val="-"/>
      <w:lvlJc w:val="left"/>
      <w:pPr>
        <w:ind w:left="1260" w:hanging="420"/>
      </w:pPr>
      <w:rPr>
        <w:rFonts w:ascii="Times New Roman" w:eastAsia="Calibri"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D9337B1"/>
    <w:multiLevelType w:val="hybridMultilevel"/>
    <w:tmpl w:val="C96E34C4"/>
    <w:lvl w:ilvl="0" w:tplc="04090003">
      <w:start w:val="1"/>
      <w:numFmt w:val="bullet"/>
      <w:lvlText w:val=""/>
      <w:lvlJc w:val="left"/>
      <w:pPr>
        <w:ind w:left="420" w:hanging="420"/>
      </w:pPr>
      <w:rPr>
        <w:rFonts w:ascii="Wingdings" w:hAnsi="Wingdings" w:hint="default"/>
      </w:rPr>
    </w:lvl>
    <w:lvl w:ilvl="1" w:tplc="D32009FA">
      <w:start w:val="5"/>
      <w:numFmt w:val="bullet"/>
      <w:lvlText w:val=""/>
      <w:lvlJc w:val="left"/>
      <w:pPr>
        <w:ind w:left="840" w:hanging="420"/>
      </w:pPr>
      <w:rPr>
        <w:rFonts w:ascii="Symbol" w:eastAsia="Malgun Gothic" w:hAnsi="Symbo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097429"/>
    <w:multiLevelType w:val="hybridMultilevel"/>
    <w:tmpl w:val="740A2EFA"/>
    <w:lvl w:ilvl="0" w:tplc="EE7A7BDE">
      <w:start w:val="1"/>
      <w:numFmt w:val="decimal"/>
      <w:lvlText w:val="Case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F466E8C"/>
    <w:multiLevelType w:val="hybridMultilevel"/>
    <w:tmpl w:val="79B0DDBE"/>
    <w:lvl w:ilvl="0" w:tplc="4B4AA742">
      <w:start w:val="1"/>
      <w:numFmt w:val="bullet"/>
      <w:lvlText w:val="•"/>
      <w:lvlJc w:val="left"/>
      <w:pPr>
        <w:tabs>
          <w:tab w:val="num" w:pos="720"/>
        </w:tabs>
        <w:ind w:left="720" w:hanging="360"/>
      </w:pPr>
      <w:rPr>
        <w:rFonts w:ascii="Arial" w:hAnsi="Arial" w:hint="default"/>
      </w:rPr>
    </w:lvl>
    <w:lvl w:ilvl="1" w:tplc="30CC5DCC">
      <w:start w:val="14643"/>
      <w:numFmt w:val="bullet"/>
      <w:lvlText w:val="–"/>
      <w:lvlJc w:val="left"/>
      <w:pPr>
        <w:tabs>
          <w:tab w:val="num" w:pos="1440"/>
        </w:tabs>
        <w:ind w:left="1440" w:hanging="360"/>
      </w:pPr>
      <w:rPr>
        <w:rFonts w:ascii="Arial" w:hAnsi="Arial" w:hint="default"/>
      </w:rPr>
    </w:lvl>
    <w:lvl w:ilvl="2" w:tplc="E70A0D90" w:tentative="1">
      <w:start w:val="1"/>
      <w:numFmt w:val="bullet"/>
      <w:lvlText w:val="•"/>
      <w:lvlJc w:val="left"/>
      <w:pPr>
        <w:tabs>
          <w:tab w:val="num" w:pos="2160"/>
        </w:tabs>
        <w:ind w:left="2160" w:hanging="360"/>
      </w:pPr>
      <w:rPr>
        <w:rFonts w:ascii="Arial" w:hAnsi="Arial" w:hint="default"/>
      </w:rPr>
    </w:lvl>
    <w:lvl w:ilvl="3" w:tplc="AA2A869C" w:tentative="1">
      <w:start w:val="1"/>
      <w:numFmt w:val="bullet"/>
      <w:lvlText w:val="•"/>
      <w:lvlJc w:val="left"/>
      <w:pPr>
        <w:tabs>
          <w:tab w:val="num" w:pos="2880"/>
        </w:tabs>
        <w:ind w:left="2880" w:hanging="360"/>
      </w:pPr>
      <w:rPr>
        <w:rFonts w:ascii="Arial" w:hAnsi="Arial" w:hint="default"/>
      </w:rPr>
    </w:lvl>
    <w:lvl w:ilvl="4" w:tplc="8AD46D38" w:tentative="1">
      <w:start w:val="1"/>
      <w:numFmt w:val="bullet"/>
      <w:lvlText w:val="•"/>
      <w:lvlJc w:val="left"/>
      <w:pPr>
        <w:tabs>
          <w:tab w:val="num" w:pos="3600"/>
        </w:tabs>
        <w:ind w:left="3600" w:hanging="360"/>
      </w:pPr>
      <w:rPr>
        <w:rFonts w:ascii="Arial" w:hAnsi="Arial" w:hint="default"/>
      </w:rPr>
    </w:lvl>
    <w:lvl w:ilvl="5" w:tplc="9802FBB2" w:tentative="1">
      <w:start w:val="1"/>
      <w:numFmt w:val="bullet"/>
      <w:lvlText w:val="•"/>
      <w:lvlJc w:val="left"/>
      <w:pPr>
        <w:tabs>
          <w:tab w:val="num" w:pos="4320"/>
        </w:tabs>
        <w:ind w:left="4320" w:hanging="360"/>
      </w:pPr>
      <w:rPr>
        <w:rFonts w:ascii="Arial" w:hAnsi="Arial" w:hint="default"/>
      </w:rPr>
    </w:lvl>
    <w:lvl w:ilvl="6" w:tplc="7C8A4836" w:tentative="1">
      <w:start w:val="1"/>
      <w:numFmt w:val="bullet"/>
      <w:lvlText w:val="•"/>
      <w:lvlJc w:val="left"/>
      <w:pPr>
        <w:tabs>
          <w:tab w:val="num" w:pos="5040"/>
        </w:tabs>
        <w:ind w:left="5040" w:hanging="360"/>
      </w:pPr>
      <w:rPr>
        <w:rFonts w:ascii="Arial" w:hAnsi="Arial" w:hint="default"/>
      </w:rPr>
    </w:lvl>
    <w:lvl w:ilvl="7" w:tplc="98B4ABF6" w:tentative="1">
      <w:start w:val="1"/>
      <w:numFmt w:val="bullet"/>
      <w:lvlText w:val="•"/>
      <w:lvlJc w:val="left"/>
      <w:pPr>
        <w:tabs>
          <w:tab w:val="num" w:pos="5760"/>
        </w:tabs>
        <w:ind w:left="5760" w:hanging="360"/>
      </w:pPr>
      <w:rPr>
        <w:rFonts w:ascii="Arial" w:hAnsi="Arial" w:hint="default"/>
      </w:rPr>
    </w:lvl>
    <w:lvl w:ilvl="8" w:tplc="8DCC5C26" w:tentative="1">
      <w:start w:val="1"/>
      <w:numFmt w:val="bullet"/>
      <w:lvlText w:val="•"/>
      <w:lvlJc w:val="left"/>
      <w:pPr>
        <w:tabs>
          <w:tab w:val="num" w:pos="6480"/>
        </w:tabs>
        <w:ind w:left="6480" w:hanging="360"/>
      </w:pPr>
      <w:rPr>
        <w:rFonts w:ascii="Arial" w:hAnsi="Arial" w:hint="default"/>
      </w:rPr>
    </w:lvl>
  </w:abstractNum>
  <w:abstractNum w:abstractNumId="10">
    <w:nsid w:val="2563751D"/>
    <w:multiLevelType w:val="hybridMultilevel"/>
    <w:tmpl w:val="8D5C88A0"/>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59D217B"/>
    <w:multiLevelType w:val="hybridMultilevel"/>
    <w:tmpl w:val="072A3BDA"/>
    <w:lvl w:ilvl="0" w:tplc="70F84DBE">
      <w:start w:val="1"/>
      <w:numFmt w:val="decimal"/>
      <w:lvlText w:val="[%1]"/>
      <w:lvlJc w:val="left"/>
      <w:pPr>
        <w:tabs>
          <w:tab w:val="num" w:pos="720"/>
        </w:tabs>
        <w:ind w:left="720" w:hanging="720"/>
      </w:pPr>
      <w:rPr>
        <w:rFonts w:hint="default"/>
        <w:lang w:val="en-G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293E74F5"/>
    <w:multiLevelType w:val="hybridMultilevel"/>
    <w:tmpl w:val="58D0AF74"/>
    <w:lvl w:ilvl="0" w:tplc="69509672">
      <w:start w:val="1"/>
      <w:numFmt w:val="bullet"/>
      <w:lvlText w:val="•"/>
      <w:lvlJc w:val="left"/>
      <w:pPr>
        <w:tabs>
          <w:tab w:val="num" w:pos="720"/>
        </w:tabs>
        <w:ind w:left="720" w:hanging="360"/>
      </w:pPr>
      <w:rPr>
        <w:rFonts w:ascii="Arial" w:hAnsi="Arial" w:hint="default"/>
      </w:rPr>
    </w:lvl>
    <w:lvl w:ilvl="1" w:tplc="40BA92C4">
      <w:start w:val="1"/>
      <w:numFmt w:val="bullet"/>
      <w:lvlText w:val="•"/>
      <w:lvlJc w:val="left"/>
      <w:pPr>
        <w:tabs>
          <w:tab w:val="num" w:pos="1440"/>
        </w:tabs>
        <w:ind w:left="1440" w:hanging="360"/>
      </w:pPr>
      <w:rPr>
        <w:rFonts w:ascii="Arial" w:hAnsi="Arial" w:hint="default"/>
      </w:rPr>
    </w:lvl>
    <w:lvl w:ilvl="2" w:tplc="0AC8DD28">
      <w:start w:val="2736"/>
      <w:numFmt w:val="bullet"/>
      <w:lvlText w:val="•"/>
      <w:lvlJc w:val="left"/>
      <w:pPr>
        <w:tabs>
          <w:tab w:val="num" w:pos="2160"/>
        </w:tabs>
        <w:ind w:left="2160" w:hanging="360"/>
      </w:pPr>
      <w:rPr>
        <w:rFonts w:ascii="Arial" w:hAnsi="Arial" w:hint="default"/>
      </w:rPr>
    </w:lvl>
    <w:lvl w:ilvl="3" w:tplc="FF60B216" w:tentative="1">
      <w:start w:val="1"/>
      <w:numFmt w:val="bullet"/>
      <w:lvlText w:val="•"/>
      <w:lvlJc w:val="left"/>
      <w:pPr>
        <w:tabs>
          <w:tab w:val="num" w:pos="2880"/>
        </w:tabs>
        <w:ind w:left="2880" w:hanging="360"/>
      </w:pPr>
      <w:rPr>
        <w:rFonts w:ascii="Arial" w:hAnsi="Arial" w:hint="default"/>
      </w:rPr>
    </w:lvl>
    <w:lvl w:ilvl="4" w:tplc="77045D72" w:tentative="1">
      <w:start w:val="1"/>
      <w:numFmt w:val="bullet"/>
      <w:lvlText w:val="•"/>
      <w:lvlJc w:val="left"/>
      <w:pPr>
        <w:tabs>
          <w:tab w:val="num" w:pos="3600"/>
        </w:tabs>
        <w:ind w:left="3600" w:hanging="360"/>
      </w:pPr>
      <w:rPr>
        <w:rFonts w:ascii="Arial" w:hAnsi="Arial" w:hint="default"/>
      </w:rPr>
    </w:lvl>
    <w:lvl w:ilvl="5" w:tplc="4A749DD8" w:tentative="1">
      <w:start w:val="1"/>
      <w:numFmt w:val="bullet"/>
      <w:lvlText w:val="•"/>
      <w:lvlJc w:val="left"/>
      <w:pPr>
        <w:tabs>
          <w:tab w:val="num" w:pos="4320"/>
        </w:tabs>
        <w:ind w:left="4320" w:hanging="360"/>
      </w:pPr>
      <w:rPr>
        <w:rFonts w:ascii="Arial" w:hAnsi="Arial" w:hint="default"/>
      </w:rPr>
    </w:lvl>
    <w:lvl w:ilvl="6" w:tplc="13BC5A32" w:tentative="1">
      <w:start w:val="1"/>
      <w:numFmt w:val="bullet"/>
      <w:lvlText w:val="•"/>
      <w:lvlJc w:val="left"/>
      <w:pPr>
        <w:tabs>
          <w:tab w:val="num" w:pos="5040"/>
        </w:tabs>
        <w:ind w:left="5040" w:hanging="360"/>
      </w:pPr>
      <w:rPr>
        <w:rFonts w:ascii="Arial" w:hAnsi="Arial" w:hint="default"/>
      </w:rPr>
    </w:lvl>
    <w:lvl w:ilvl="7" w:tplc="CA70A192" w:tentative="1">
      <w:start w:val="1"/>
      <w:numFmt w:val="bullet"/>
      <w:lvlText w:val="•"/>
      <w:lvlJc w:val="left"/>
      <w:pPr>
        <w:tabs>
          <w:tab w:val="num" w:pos="5760"/>
        </w:tabs>
        <w:ind w:left="5760" w:hanging="360"/>
      </w:pPr>
      <w:rPr>
        <w:rFonts w:ascii="Arial" w:hAnsi="Arial" w:hint="default"/>
      </w:rPr>
    </w:lvl>
    <w:lvl w:ilvl="8" w:tplc="DC868F7C" w:tentative="1">
      <w:start w:val="1"/>
      <w:numFmt w:val="bullet"/>
      <w:lvlText w:val="•"/>
      <w:lvlJc w:val="left"/>
      <w:pPr>
        <w:tabs>
          <w:tab w:val="num" w:pos="6480"/>
        </w:tabs>
        <w:ind w:left="6480" w:hanging="360"/>
      </w:pPr>
      <w:rPr>
        <w:rFonts w:ascii="Arial" w:hAnsi="Arial" w:hint="default"/>
      </w:rPr>
    </w:lvl>
  </w:abstractNum>
  <w:abstractNum w:abstractNumId="13">
    <w:nsid w:val="2BFA4EC9"/>
    <w:multiLevelType w:val="hybridMultilevel"/>
    <w:tmpl w:val="987C4E9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36616A7"/>
    <w:multiLevelType w:val="hybridMultilevel"/>
    <w:tmpl w:val="71F07072"/>
    <w:lvl w:ilvl="0" w:tplc="60121F0A">
      <w:start w:val="1"/>
      <w:numFmt w:val="bullet"/>
      <w:lvlText w:val="•"/>
      <w:lvlJc w:val="left"/>
      <w:pPr>
        <w:tabs>
          <w:tab w:val="num" w:pos="720"/>
        </w:tabs>
        <w:ind w:left="720" w:hanging="360"/>
      </w:pPr>
      <w:rPr>
        <w:rFonts w:ascii="Arial" w:hAnsi="Arial" w:hint="default"/>
      </w:rPr>
    </w:lvl>
    <w:lvl w:ilvl="1" w:tplc="3C84EB1A">
      <w:start w:val="3956"/>
      <w:numFmt w:val="bullet"/>
      <w:lvlText w:val="–"/>
      <w:lvlJc w:val="left"/>
      <w:pPr>
        <w:tabs>
          <w:tab w:val="num" w:pos="1440"/>
        </w:tabs>
        <w:ind w:left="1440" w:hanging="360"/>
      </w:pPr>
      <w:rPr>
        <w:rFonts w:ascii="Arial" w:hAnsi="Arial" w:hint="default"/>
      </w:rPr>
    </w:lvl>
    <w:lvl w:ilvl="2" w:tplc="E4B8F456" w:tentative="1">
      <w:start w:val="1"/>
      <w:numFmt w:val="bullet"/>
      <w:lvlText w:val="•"/>
      <w:lvlJc w:val="left"/>
      <w:pPr>
        <w:tabs>
          <w:tab w:val="num" w:pos="2160"/>
        </w:tabs>
        <w:ind w:left="2160" w:hanging="360"/>
      </w:pPr>
      <w:rPr>
        <w:rFonts w:ascii="Arial" w:hAnsi="Arial" w:hint="default"/>
      </w:rPr>
    </w:lvl>
    <w:lvl w:ilvl="3" w:tplc="2682B9EA" w:tentative="1">
      <w:start w:val="1"/>
      <w:numFmt w:val="bullet"/>
      <w:lvlText w:val="•"/>
      <w:lvlJc w:val="left"/>
      <w:pPr>
        <w:tabs>
          <w:tab w:val="num" w:pos="2880"/>
        </w:tabs>
        <w:ind w:left="2880" w:hanging="360"/>
      </w:pPr>
      <w:rPr>
        <w:rFonts w:ascii="Arial" w:hAnsi="Arial" w:hint="default"/>
      </w:rPr>
    </w:lvl>
    <w:lvl w:ilvl="4" w:tplc="FC640A3E" w:tentative="1">
      <w:start w:val="1"/>
      <w:numFmt w:val="bullet"/>
      <w:lvlText w:val="•"/>
      <w:lvlJc w:val="left"/>
      <w:pPr>
        <w:tabs>
          <w:tab w:val="num" w:pos="3600"/>
        </w:tabs>
        <w:ind w:left="3600" w:hanging="360"/>
      </w:pPr>
      <w:rPr>
        <w:rFonts w:ascii="Arial" w:hAnsi="Arial" w:hint="default"/>
      </w:rPr>
    </w:lvl>
    <w:lvl w:ilvl="5" w:tplc="3126D990" w:tentative="1">
      <w:start w:val="1"/>
      <w:numFmt w:val="bullet"/>
      <w:lvlText w:val="•"/>
      <w:lvlJc w:val="left"/>
      <w:pPr>
        <w:tabs>
          <w:tab w:val="num" w:pos="4320"/>
        </w:tabs>
        <w:ind w:left="4320" w:hanging="360"/>
      </w:pPr>
      <w:rPr>
        <w:rFonts w:ascii="Arial" w:hAnsi="Arial" w:hint="default"/>
      </w:rPr>
    </w:lvl>
    <w:lvl w:ilvl="6" w:tplc="E572CC7A" w:tentative="1">
      <w:start w:val="1"/>
      <w:numFmt w:val="bullet"/>
      <w:lvlText w:val="•"/>
      <w:lvlJc w:val="left"/>
      <w:pPr>
        <w:tabs>
          <w:tab w:val="num" w:pos="5040"/>
        </w:tabs>
        <w:ind w:left="5040" w:hanging="360"/>
      </w:pPr>
      <w:rPr>
        <w:rFonts w:ascii="Arial" w:hAnsi="Arial" w:hint="default"/>
      </w:rPr>
    </w:lvl>
    <w:lvl w:ilvl="7" w:tplc="0CE87AE0" w:tentative="1">
      <w:start w:val="1"/>
      <w:numFmt w:val="bullet"/>
      <w:lvlText w:val="•"/>
      <w:lvlJc w:val="left"/>
      <w:pPr>
        <w:tabs>
          <w:tab w:val="num" w:pos="5760"/>
        </w:tabs>
        <w:ind w:left="5760" w:hanging="360"/>
      </w:pPr>
      <w:rPr>
        <w:rFonts w:ascii="Arial" w:hAnsi="Arial" w:hint="default"/>
      </w:rPr>
    </w:lvl>
    <w:lvl w:ilvl="8" w:tplc="442CB432" w:tentative="1">
      <w:start w:val="1"/>
      <w:numFmt w:val="bullet"/>
      <w:lvlText w:val="•"/>
      <w:lvlJc w:val="left"/>
      <w:pPr>
        <w:tabs>
          <w:tab w:val="num" w:pos="6480"/>
        </w:tabs>
        <w:ind w:left="6480" w:hanging="360"/>
      </w:pPr>
      <w:rPr>
        <w:rFonts w:ascii="Arial" w:hAnsi="Arial" w:hint="default"/>
      </w:rPr>
    </w:lvl>
  </w:abstractNum>
  <w:abstractNum w:abstractNumId="15">
    <w:nsid w:val="38722F86"/>
    <w:multiLevelType w:val="hybridMultilevel"/>
    <w:tmpl w:val="2F7E81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BCD5C24"/>
    <w:multiLevelType w:val="hybridMultilevel"/>
    <w:tmpl w:val="2E2A65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CC04469"/>
    <w:multiLevelType w:val="hybridMultilevel"/>
    <w:tmpl w:val="78361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B37FCD"/>
    <w:multiLevelType w:val="hybridMultilevel"/>
    <w:tmpl w:val="5E381B82"/>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3FC40B39"/>
    <w:multiLevelType w:val="hybridMultilevel"/>
    <w:tmpl w:val="05388BBA"/>
    <w:lvl w:ilvl="0" w:tplc="E298828C">
      <w:start w:val="1"/>
      <w:numFmt w:val="decimal"/>
      <w:lvlText w:val="Option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44DE37EB"/>
    <w:multiLevelType w:val="hybridMultilevel"/>
    <w:tmpl w:val="D3D6473C"/>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61C7553"/>
    <w:multiLevelType w:val="hybridMultilevel"/>
    <w:tmpl w:val="A6F0B12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6AC766D"/>
    <w:multiLevelType w:val="hybridMultilevel"/>
    <w:tmpl w:val="136EC4DC"/>
    <w:lvl w:ilvl="0" w:tplc="DCF8A5BE">
      <w:start w:val="1"/>
      <w:numFmt w:val="bullet"/>
      <w:lvlText w:val="•"/>
      <w:lvlJc w:val="left"/>
      <w:pPr>
        <w:tabs>
          <w:tab w:val="num" w:pos="720"/>
        </w:tabs>
        <w:ind w:left="720" w:hanging="360"/>
      </w:pPr>
      <w:rPr>
        <w:rFonts w:ascii="Arial" w:hAnsi="Arial" w:hint="default"/>
      </w:rPr>
    </w:lvl>
    <w:lvl w:ilvl="1" w:tplc="120E0E44">
      <w:start w:val="6740"/>
      <w:numFmt w:val="bullet"/>
      <w:lvlText w:val="–"/>
      <w:lvlJc w:val="left"/>
      <w:pPr>
        <w:tabs>
          <w:tab w:val="num" w:pos="1440"/>
        </w:tabs>
        <w:ind w:left="1440" w:hanging="360"/>
      </w:pPr>
      <w:rPr>
        <w:rFonts w:ascii="Arial" w:hAnsi="Arial" w:hint="default"/>
      </w:rPr>
    </w:lvl>
    <w:lvl w:ilvl="2" w:tplc="B4BC184A" w:tentative="1">
      <w:start w:val="1"/>
      <w:numFmt w:val="bullet"/>
      <w:lvlText w:val="•"/>
      <w:lvlJc w:val="left"/>
      <w:pPr>
        <w:tabs>
          <w:tab w:val="num" w:pos="2160"/>
        </w:tabs>
        <w:ind w:left="2160" w:hanging="360"/>
      </w:pPr>
      <w:rPr>
        <w:rFonts w:ascii="Arial" w:hAnsi="Arial" w:hint="default"/>
      </w:rPr>
    </w:lvl>
    <w:lvl w:ilvl="3" w:tplc="3490D76C" w:tentative="1">
      <w:start w:val="1"/>
      <w:numFmt w:val="bullet"/>
      <w:lvlText w:val="•"/>
      <w:lvlJc w:val="left"/>
      <w:pPr>
        <w:tabs>
          <w:tab w:val="num" w:pos="2880"/>
        </w:tabs>
        <w:ind w:left="2880" w:hanging="360"/>
      </w:pPr>
      <w:rPr>
        <w:rFonts w:ascii="Arial" w:hAnsi="Arial" w:hint="default"/>
      </w:rPr>
    </w:lvl>
    <w:lvl w:ilvl="4" w:tplc="EA1CBF58" w:tentative="1">
      <w:start w:val="1"/>
      <w:numFmt w:val="bullet"/>
      <w:lvlText w:val="•"/>
      <w:lvlJc w:val="left"/>
      <w:pPr>
        <w:tabs>
          <w:tab w:val="num" w:pos="3600"/>
        </w:tabs>
        <w:ind w:left="3600" w:hanging="360"/>
      </w:pPr>
      <w:rPr>
        <w:rFonts w:ascii="Arial" w:hAnsi="Arial" w:hint="default"/>
      </w:rPr>
    </w:lvl>
    <w:lvl w:ilvl="5" w:tplc="250A47D0" w:tentative="1">
      <w:start w:val="1"/>
      <w:numFmt w:val="bullet"/>
      <w:lvlText w:val="•"/>
      <w:lvlJc w:val="left"/>
      <w:pPr>
        <w:tabs>
          <w:tab w:val="num" w:pos="4320"/>
        </w:tabs>
        <w:ind w:left="4320" w:hanging="360"/>
      </w:pPr>
      <w:rPr>
        <w:rFonts w:ascii="Arial" w:hAnsi="Arial" w:hint="default"/>
      </w:rPr>
    </w:lvl>
    <w:lvl w:ilvl="6" w:tplc="88DCE68A" w:tentative="1">
      <w:start w:val="1"/>
      <w:numFmt w:val="bullet"/>
      <w:lvlText w:val="•"/>
      <w:lvlJc w:val="left"/>
      <w:pPr>
        <w:tabs>
          <w:tab w:val="num" w:pos="5040"/>
        </w:tabs>
        <w:ind w:left="5040" w:hanging="360"/>
      </w:pPr>
      <w:rPr>
        <w:rFonts w:ascii="Arial" w:hAnsi="Arial" w:hint="default"/>
      </w:rPr>
    </w:lvl>
    <w:lvl w:ilvl="7" w:tplc="FEAE0024" w:tentative="1">
      <w:start w:val="1"/>
      <w:numFmt w:val="bullet"/>
      <w:lvlText w:val="•"/>
      <w:lvlJc w:val="left"/>
      <w:pPr>
        <w:tabs>
          <w:tab w:val="num" w:pos="5760"/>
        </w:tabs>
        <w:ind w:left="5760" w:hanging="360"/>
      </w:pPr>
      <w:rPr>
        <w:rFonts w:ascii="Arial" w:hAnsi="Arial" w:hint="default"/>
      </w:rPr>
    </w:lvl>
    <w:lvl w:ilvl="8" w:tplc="A3661E04" w:tentative="1">
      <w:start w:val="1"/>
      <w:numFmt w:val="bullet"/>
      <w:lvlText w:val="•"/>
      <w:lvlJc w:val="left"/>
      <w:pPr>
        <w:tabs>
          <w:tab w:val="num" w:pos="6480"/>
        </w:tabs>
        <w:ind w:left="6480" w:hanging="360"/>
      </w:pPr>
      <w:rPr>
        <w:rFonts w:ascii="Arial" w:hAnsi="Arial" w:hint="default"/>
      </w:rPr>
    </w:lvl>
  </w:abstractNum>
  <w:abstractNum w:abstractNumId="23">
    <w:nsid w:val="47D44AA0"/>
    <w:multiLevelType w:val="hybridMultilevel"/>
    <w:tmpl w:val="2868964A"/>
    <w:lvl w:ilvl="0" w:tplc="2AB4C7BE">
      <w:start w:val="1"/>
      <w:numFmt w:val="bullet"/>
      <w:lvlText w:val="•"/>
      <w:lvlJc w:val="left"/>
      <w:pPr>
        <w:tabs>
          <w:tab w:val="num" w:pos="720"/>
        </w:tabs>
        <w:ind w:left="720" w:hanging="360"/>
      </w:pPr>
      <w:rPr>
        <w:rFonts w:ascii="Arial" w:hAnsi="Arial" w:hint="default"/>
      </w:rPr>
    </w:lvl>
    <w:lvl w:ilvl="1" w:tplc="6F56D4E2">
      <w:start w:val="1"/>
      <w:numFmt w:val="bullet"/>
      <w:lvlText w:val="•"/>
      <w:lvlJc w:val="left"/>
      <w:pPr>
        <w:tabs>
          <w:tab w:val="num" w:pos="1440"/>
        </w:tabs>
        <w:ind w:left="1440" w:hanging="360"/>
      </w:pPr>
      <w:rPr>
        <w:rFonts w:ascii="Arial" w:hAnsi="Arial" w:hint="default"/>
      </w:rPr>
    </w:lvl>
    <w:lvl w:ilvl="2" w:tplc="970AF7A0">
      <w:start w:val="1736"/>
      <w:numFmt w:val="bullet"/>
      <w:lvlText w:val="•"/>
      <w:lvlJc w:val="left"/>
      <w:pPr>
        <w:tabs>
          <w:tab w:val="num" w:pos="2160"/>
        </w:tabs>
        <w:ind w:left="2160" w:hanging="360"/>
      </w:pPr>
      <w:rPr>
        <w:rFonts w:ascii="Arial" w:hAnsi="Arial" w:hint="default"/>
      </w:rPr>
    </w:lvl>
    <w:lvl w:ilvl="3" w:tplc="390A87D0" w:tentative="1">
      <w:start w:val="1"/>
      <w:numFmt w:val="bullet"/>
      <w:lvlText w:val="•"/>
      <w:lvlJc w:val="left"/>
      <w:pPr>
        <w:tabs>
          <w:tab w:val="num" w:pos="2880"/>
        </w:tabs>
        <w:ind w:left="2880" w:hanging="360"/>
      </w:pPr>
      <w:rPr>
        <w:rFonts w:ascii="Arial" w:hAnsi="Arial" w:hint="default"/>
      </w:rPr>
    </w:lvl>
    <w:lvl w:ilvl="4" w:tplc="BCE06BFE" w:tentative="1">
      <w:start w:val="1"/>
      <w:numFmt w:val="bullet"/>
      <w:lvlText w:val="•"/>
      <w:lvlJc w:val="left"/>
      <w:pPr>
        <w:tabs>
          <w:tab w:val="num" w:pos="3600"/>
        </w:tabs>
        <w:ind w:left="3600" w:hanging="360"/>
      </w:pPr>
      <w:rPr>
        <w:rFonts w:ascii="Arial" w:hAnsi="Arial" w:hint="default"/>
      </w:rPr>
    </w:lvl>
    <w:lvl w:ilvl="5" w:tplc="6E76100A" w:tentative="1">
      <w:start w:val="1"/>
      <w:numFmt w:val="bullet"/>
      <w:lvlText w:val="•"/>
      <w:lvlJc w:val="left"/>
      <w:pPr>
        <w:tabs>
          <w:tab w:val="num" w:pos="4320"/>
        </w:tabs>
        <w:ind w:left="4320" w:hanging="360"/>
      </w:pPr>
      <w:rPr>
        <w:rFonts w:ascii="Arial" w:hAnsi="Arial" w:hint="default"/>
      </w:rPr>
    </w:lvl>
    <w:lvl w:ilvl="6" w:tplc="B45CA6DC" w:tentative="1">
      <w:start w:val="1"/>
      <w:numFmt w:val="bullet"/>
      <w:lvlText w:val="•"/>
      <w:lvlJc w:val="left"/>
      <w:pPr>
        <w:tabs>
          <w:tab w:val="num" w:pos="5040"/>
        </w:tabs>
        <w:ind w:left="5040" w:hanging="360"/>
      </w:pPr>
      <w:rPr>
        <w:rFonts w:ascii="Arial" w:hAnsi="Arial" w:hint="default"/>
      </w:rPr>
    </w:lvl>
    <w:lvl w:ilvl="7" w:tplc="C76E61C8" w:tentative="1">
      <w:start w:val="1"/>
      <w:numFmt w:val="bullet"/>
      <w:lvlText w:val="•"/>
      <w:lvlJc w:val="left"/>
      <w:pPr>
        <w:tabs>
          <w:tab w:val="num" w:pos="5760"/>
        </w:tabs>
        <w:ind w:left="5760" w:hanging="360"/>
      </w:pPr>
      <w:rPr>
        <w:rFonts w:ascii="Arial" w:hAnsi="Arial" w:hint="default"/>
      </w:rPr>
    </w:lvl>
    <w:lvl w:ilvl="8" w:tplc="8B9EA4D0" w:tentative="1">
      <w:start w:val="1"/>
      <w:numFmt w:val="bullet"/>
      <w:lvlText w:val="•"/>
      <w:lvlJc w:val="left"/>
      <w:pPr>
        <w:tabs>
          <w:tab w:val="num" w:pos="6480"/>
        </w:tabs>
        <w:ind w:left="6480" w:hanging="360"/>
      </w:pPr>
      <w:rPr>
        <w:rFonts w:ascii="Arial" w:hAnsi="Arial" w:hint="default"/>
      </w:rPr>
    </w:lvl>
  </w:abstractNum>
  <w:abstractNum w:abstractNumId="24">
    <w:nsid w:val="483718D3"/>
    <w:multiLevelType w:val="hybridMultilevel"/>
    <w:tmpl w:val="21DA1B56"/>
    <w:lvl w:ilvl="0" w:tplc="73562364">
      <w:start w:val="1"/>
      <w:numFmt w:val="decimal"/>
      <w:lvlText w:val="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49CF4283"/>
    <w:multiLevelType w:val="hybridMultilevel"/>
    <w:tmpl w:val="C724644E"/>
    <w:lvl w:ilvl="0" w:tplc="9A564FB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1850F5E"/>
    <w:multiLevelType w:val="hybridMultilevel"/>
    <w:tmpl w:val="A51A806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51F5770"/>
    <w:multiLevelType w:val="hybridMultilevel"/>
    <w:tmpl w:val="36BE818E"/>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588D5362"/>
    <w:multiLevelType w:val="hybridMultilevel"/>
    <w:tmpl w:val="CFF0BA92"/>
    <w:lvl w:ilvl="0" w:tplc="A0B48014">
      <w:start w:val="1"/>
      <w:numFmt w:val="bullet"/>
      <w:lvlText w:val="–"/>
      <w:lvlJc w:val="left"/>
      <w:pPr>
        <w:ind w:left="1140" w:hanging="420"/>
      </w:pPr>
      <w:rPr>
        <w:rFonts w:ascii="Arial" w:hAnsi="Arial" w:hint="default"/>
      </w:rPr>
    </w:lvl>
    <w:lvl w:ilvl="1" w:tplc="5B44CB08">
      <w:start w:val="2"/>
      <w:numFmt w:val="bullet"/>
      <w:lvlText w:val="-"/>
      <w:lvlJc w:val="left"/>
      <w:pPr>
        <w:ind w:left="1560" w:hanging="420"/>
      </w:pPr>
      <w:rPr>
        <w:rFonts w:ascii="Times New Roman" w:eastAsia="Calibri"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nsid w:val="596E14A9"/>
    <w:multiLevelType w:val="hybridMultilevel"/>
    <w:tmpl w:val="862601E0"/>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nsid w:val="5A4606D8"/>
    <w:multiLevelType w:val="hybridMultilevel"/>
    <w:tmpl w:val="7452C96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nsid w:val="623E398C"/>
    <w:multiLevelType w:val="multilevel"/>
    <w:tmpl w:val="0409001D"/>
    <w:styleLink w:val="1"/>
    <w:lvl w:ilvl="0">
      <w:start w:val="2"/>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nsid w:val="639A54A2"/>
    <w:multiLevelType w:val="hybridMultilevel"/>
    <w:tmpl w:val="912E26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659B49C0"/>
    <w:multiLevelType w:val="hybridMultilevel"/>
    <w:tmpl w:val="2C6C7964"/>
    <w:lvl w:ilvl="0" w:tplc="8278A354">
      <w:start w:val="1"/>
      <w:numFmt w:val="bullet"/>
      <w:lvlText w:val="•"/>
      <w:lvlJc w:val="left"/>
      <w:pPr>
        <w:tabs>
          <w:tab w:val="num" w:pos="720"/>
        </w:tabs>
        <w:ind w:left="720" w:hanging="360"/>
      </w:pPr>
      <w:rPr>
        <w:rFonts w:ascii="Arial" w:hAnsi="Arial" w:hint="default"/>
      </w:rPr>
    </w:lvl>
    <w:lvl w:ilvl="1" w:tplc="73D883E4">
      <w:start w:val="1706"/>
      <w:numFmt w:val="bullet"/>
      <w:lvlText w:val="–"/>
      <w:lvlJc w:val="left"/>
      <w:pPr>
        <w:tabs>
          <w:tab w:val="num" w:pos="1440"/>
        </w:tabs>
        <w:ind w:left="1440" w:hanging="360"/>
      </w:pPr>
      <w:rPr>
        <w:rFonts w:ascii="Arial" w:hAnsi="Arial" w:hint="default"/>
      </w:rPr>
    </w:lvl>
    <w:lvl w:ilvl="2" w:tplc="2A6A89D0" w:tentative="1">
      <w:start w:val="1"/>
      <w:numFmt w:val="bullet"/>
      <w:lvlText w:val="•"/>
      <w:lvlJc w:val="left"/>
      <w:pPr>
        <w:tabs>
          <w:tab w:val="num" w:pos="2160"/>
        </w:tabs>
        <w:ind w:left="2160" w:hanging="360"/>
      </w:pPr>
      <w:rPr>
        <w:rFonts w:ascii="Arial" w:hAnsi="Arial" w:hint="default"/>
      </w:rPr>
    </w:lvl>
    <w:lvl w:ilvl="3" w:tplc="63981CDC" w:tentative="1">
      <w:start w:val="1"/>
      <w:numFmt w:val="bullet"/>
      <w:lvlText w:val="•"/>
      <w:lvlJc w:val="left"/>
      <w:pPr>
        <w:tabs>
          <w:tab w:val="num" w:pos="2880"/>
        </w:tabs>
        <w:ind w:left="2880" w:hanging="360"/>
      </w:pPr>
      <w:rPr>
        <w:rFonts w:ascii="Arial" w:hAnsi="Arial" w:hint="default"/>
      </w:rPr>
    </w:lvl>
    <w:lvl w:ilvl="4" w:tplc="A9AE0518" w:tentative="1">
      <w:start w:val="1"/>
      <w:numFmt w:val="bullet"/>
      <w:lvlText w:val="•"/>
      <w:lvlJc w:val="left"/>
      <w:pPr>
        <w:tabs>
          <w:tab w:val="num" w:pos="3600"/>
        </w:tabs>
        <w:ind w:left="3600" w:hanging="360"/>
      </w:pPr>
      <w:rPr>
        <w:rFonts w:ascii="Arial" w:hAnsi="Arial" w:hint="default"/>
      </w:rPr>
    </w:lvl>
    <w:lvl w:ilvl="5" w:tplc="C90A33EA" w:tentative="1">
      <w:start w:val="1"/>
      <w:numFmt w:val="bullet"/>
      <w:lvlText w:val="•"/>
      <w:lvlJc w:val="left"/>
      <w:pPr>
        <w:tabs>
          <w:tab w:val="num" w:pos="4320"/>
        </w:tabs>
        <w:ind w:left="4320" w:hanging="360"/>
      </w:pPr>
      <w:rPr>
        <w:rFonts w:ascii="Arial" w:hAnsi="Arial" w:hint="default"/>
      </w:rPr>
    </w:lvl>
    <w:lvl w:ilvl="6" w:tplc="ED9AB5F6" w:tentative="1">
      <w:start w:val="1"/>
      <w:numFmt w:val="bullet"/>
      <w:lvlText w:val="•"/>
      <w:lvlJc w:val="left"/>
      <w:pPr>
        <w:tabs>
          <w:tab w:val="num" w:pos="5040"/>
        </w:tabs>
        <w:ind w:left="5040" w:hanging="360"/>
      </w:pPr>
      <w:rPr>
        <w:rFonts w:ascii="Arial" w:hAnsi="Arial" w:hint="default"/>
      </w:rPr>
    </w:lvl>
    <w:lvl w:ilvl="7" w:tplc="4858D290" w:tentative="1">
      <w:start w:val="1"/>
      <w:numFmt w:val="bullet"/>
      <w:lvlText w:val="•"/>
      <w:lvlJc w:val="left"/>
      <w:pPr>
        <w:tabs>
          <w:tab w:val="num" w:pos="5760"/>
        </w:tabs>
        <w:ind w:left="5760" w:hanging="360"/>
      </w:pPr>
      <w:rPr>
        <w:rFonts w:ascii="Arial" w:hAnsi="Arial" w:hint="default"/>
      </w:rPr>
    </w:lvl>
    <w:lvl w:ilvl="8" w:tplc="6988E48E" w:tentative="1">
      <w:start w:val="1"/>
      <w:numFmt w:val="bullet"/>
      <w:lvlText w:val="•"/>
      <w:lvlJc w:val="left"/>
      <w:pPr>
        <w:tabs>
          <w:tab w:val="num" w:pos="6480"/>
        </w:tabs>
        <w:ind w:left="6480" w:hanging="360"/>
      </w:pPr>
      <w:rPr>
        <w:rFonts w:ascii="Arial" w:hAnsi="Arial" w:hint="default"/>
      </w:rPr>
    </w:lvl>
  </w:abstractNum>
  <w:abstractNum w:abstractNumId="34">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80C5682"/>
    <w:multiLevelType w:val="multilevel"/>
    <w:tmpl w:val="0409001D"/>
    <w:lvl w:ilvl="0">
      <w:start w:val="2"/>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6">
    <w:nsid w:val="6B63026C"/>
    <w:multiLevelType w:val="hybridMultilevel"/>
    <w:tmpl w:val="46464678"/>
    <w:lvl w:ilvl="0" w:tplc="008AF8A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7">
    <w:nsid w:val="6B9C0ACC"/>
    <w:multiLevelType w:val="hybridMultilevel"/>
    <w:tmpl w:val="C542F1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749263E4"/>
    <w:multiLevelType w:val="hybridMultilevel"/>
    <w:tmpl w:val="B620651C"/>
    <w:lvl w:ilvl="0" w:tplc="008AF8A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7A82251C"/>
    <w:multiLevelType w:val="hybridMultilevel"/>
    <w:tmpl w:val="9AE019A4"/>
    <w:lvl w:ilvl="0" w:tplc="01080E06">
      <w:start w:val="1"/>
      <w:numFmt w:val="bullet"/>
      <w:lvlText w:val="•"/>
      <w:lvlJc w:val="left"/>
      <w:pPr>
        <w:tabs>
          <w:tab w:val="num" w:pos="720"/>
        </w:tabs>
        <w:ind w:left="720" w:hanging="360"/>
      </w:pPr>
      <w:rPr>
        <w:rFonts w:ascii="Arial" w:hAnsi="Arial" w:hint="default"/>
      </w:rPr>
    </w:lvl>
    <w:lvl w:ilvl="1" w:tplc="48A2F272">
      <w:start w:val="1"/>
      <w:numFmt w:val="bullet"/>
      <w:lvlText w:val="•"/>
      <w:lvlJc w:val="left"/>
      <w:pPr>
        <w:tabs>
          <w:tab w:val="num" w:pos="1440"/>
        </w:tabs>
        <w:ind w:left="1440" w:hanging="360"/>
      </w:pPr>
      <w:rPr>
        <w:rFonts w:ascii="Arial" w:hAnsi="Arial" w:hint="default"/>
      </w:rPr>
    </w:lvl>
    <w:lvl w:ilvl="2" w:tplc="89480036">
      <w:start w:val="1"/>
      <w:numFmt w:val="bullet"/>
      <w:lvlText w:val="•"/>
      <w:lvlJc w:val="left"/>
      <w:pPr>
        <w:tabs>
          <w:tab w:val="num" w:pos="2160"/>
        </w:tabs>
        <w:ind w:left="2160" w:hanging="360"/>
      </w:pPr>
      <w:rPr>
        <w:rFonts w:ascii="Arial" w:hAnsi="Arial" w:hint="default"/>
      </w:rPr>
    </w:lvl>
    <w:lvl w:ilvl="3" w:tplc="5F26ACE2" w:tentative="1">
      <w:start w:val="1"/>
      <w:numFmt w:val="bullet"/>
      <w:lvlText w:val="•"/>
      <w:lvlJc w:val="left"/>
      <w:pPr>
        <w:tabs>
          <w:tab w:val="num" w:pos="2880"/>
        </w:tabs>
        <w:ind w:left="2880" w:hanging="360"/>
      </w:pPr>
      <w:rPr>
        <w:rFonts w:ascii="Arial" w:hAnsi="Arial" w:hint="default"/>
      </w:rPr>
    </w:lvl>
    <w:lvl w:ilvl="4" w:tplc="E15E8122" w:tentative="1">
      <w:start w:val="1"/>
      <w:numFmt w:val="bullet"/>
      <w:lvlText w:val="•"/>
      <w:lvlJc w:val="left"/>
      <w:pPr>
        <w:tabs>
          <w:tab w:val="num" w:pos="3600"/>
        </w:tabs>
        <w:ind w:left="3600" w:hanging="360"/>
      </w:pPr>
      <w:rPr>
        <w:rFonts w:ascii="Arial" w:hAnsi="Arial" w:hint="default"/>
      </w:rPr>
    </w:lvl>
    <w:lvl w:ilvl="5" w:tplc="7276A4B4" w:tentative="1">
      <w:start w:val="1"/>
      <w:numFmt w:val="bullet"/>
      <w:lvlText w:val="•"/>
      <w:lvlJc w:val="left"/>
      <w:pPr>
        <w:tabs>
          <w:tab w:val="num" w:pos="4320"/>
        </w:tabs>
        <w:ind w:left="4320" w:hanging="360"/>
      </w:pPr>
      <w:rPr>
        <w:rFonts w:ascii="Arial" w:hAnsi="Arial" w:hint="default"/>
      </w:rPr>
    </w:lvl>
    <w:lvl w:ilvl="6" w:tplc="18DCF8CE" w:tentative="1">
      <w:start w:val="1"/>
      <w:numFmt w:val="bullet"/>
      <w:lvlText w:val="•"/>
      <w:lvlJc w:val="left"/>
      <w:pPr>
        <w:tabs>
          <w:tab w:val="num" w:pos="5040"/>
        </w:tabs>
        <w:ind w:left="5040" w:hanging="360"/>
      </w:pPr>
      <w:rPr>
        <w:rFonts w:ascii="Arial" w:hAnsi="Arial" w:hint="default"/>
      </w:rPr>
    </w:lvl>
    <w:lvl w:ilvl="7" w:tplc="78D87854" w:tentative="1">
      <w:start w:val="1"/>
      <w:numFmt w:val="bullet"/>
      <w:lvlText w:val="•"/>
      <w:lvlJc w:val="left"/>
      <w:pPr>
        <w:tabs>
          <w:tab w:val="num" w:pos="5760"/>
        </w:tabs>
        <w:ind w:left="5760" w:hanging="360"/>
      </w:pPr>
      <w:rPr>
        <w:rFonts w:ascii="Arial" w:hAnsi="Arial" w:hint="default"/>
      </w:rPr>
    </w:lvl>
    <w:lvl w:ilvl="8" w:tplc="95964752" w:tentative="1">
      <w:start w:val="1"/>
      <w:numFmt w:val="bullet"/>
      <w:lvlText w:val="•"/>
      <w:lvlJc w:val="left"/>
      <w:pPr>
        <w:tabs>
          <w:tab w:val="num" w:pos="6480"/>
        </w:tabs>
        <w:ind w:left="6480" w:hanging="360"/>
      </w:pPr>
      <w:rPr>
        <w:rFonts w:ascii="Arial" w:hAnsi="Arial" w:hint="default"/>
      </w:rPr>
    </w:lvl>
  </w:abstractNum>
  <w:abstractNum w:abstractNumId="40">
    <w:nsid w:val="7B51140F"/>
    <w:multiLevelType w:val="hybridMultilevel"/>
    <w:tmpl w:val="778A638C"/>
    <w:lvl w:ilvl="0" w:tplc="0409000D">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nsid w:val="7B536D2D"/>
    <w:multiLevelType w:val="hybridMultilevel"/>
    <w:tmpl w:val="4FDC1FA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7DA151C3"/>
    <w:multiLevelType w:val="multilevel"/>
    <w:tmpl w:val="0409001D"/>
    <w:lvl w:ilvl="0">
      <w:start w:val="2"/>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1"/>
    <w:lvlOverride w:ilvl="0">
      <w:startOverride w:val="1"/>
    </w:lvlOverride>
    <w:lvlOverride w:ilvl="1"/>
    <w:lvlOverride w:ilvl="2"/>
    <w:lvlOverride w:ilvl="3"/>
    <w:lvlOverride w:ilvl="4"/>
    <w:lvlOverride w:ilvl="5"/>
    <w:lvlOverride w:ilvl="6"/>
    <w:lvlOverride w:ilvl="7"/>
    <w:lvlOverride w:ilvl="8"/>
  </w:num>
  <w:num w:numId="2">
    <w:abstractNumId w:val="30"/>
  </w:num>
  <w:num w:numId="3">
    <w:abstractNumId w:val="2"/>
  </w:num>
  <w:num w:numId="4">
    <w:abstractNumId w:val="11"/>
  </w:num>
  <w:num w:numId="5">
    <w:abstractNumId w:val="18"/>
  </w:num>
  <w:num w:numId="6">
    <w:abstractNumId w:val="26"/>
  </w:num>
  <w:num w:numId="7">
    <w:abstractNumId w:val="6"/>
  </w:num>
  <w:num w:numId="8">
    <w:abstractNumId w:val="7"/>
  </w:num>
  <w:num w:numId="9">
    <w:abstractNumId w:val="28"/>
  </w:num>
  <w:num w:numId="10">
    <w:abstractNumId w:val="38"/>
  </w:num>
  <w:num w:numId="11">
    <w:abstractNumId w:val="16"/>
  </w:num>
  <w:num w:numId="12">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32"/>
  </w:num>
  <w:num w:numId="15">
    <w:abstractNumId w:val="27"/>
  </w:num>
  <w:num w:numId="16">
    <w:abstractNumId w:val="29"/>
  </w:num>
  <w:num w:numId="17">
    <w:abstractNumId w:val="37"/>
  </w:num>
  <w:num w:numId="18">
    <w:abstractNumId w:val="1"/>
  </w:num>
  <w:num w:numId="19">
    <w:abstractNumId w:val="40"/>
  </w:num>
  <w:num w:numId="20">
    <w:abstractNumId w:val="22"/>
  </w:num>
  <w:num w:numId="21">
    <w:abstractNumId w:val="33"/>
  </w:num>
  <w:num w:numId="22">
    <w:abstractNumId w:val="19"/>
  </w:num>
  <w:num w:numId="23">
    <w:abstractNumId w:val="24"/>
  </w:num>
  <w:num w:numId="24">
    <w:abstractNumId w:val="8"/>
  </w:num>
  <w:num w:numId="25">
    <w:abstractNumId w:val="13"/>
  </w:num>
  <w:num w:numId="26">
    <w:abstractNumId w:val="34"/>
  </w:num>
  <w:num w:numId="27">
    <w:abstractNumId w:val="15"/>
  </w:num>
  <w:num w:numId="28">
    <w:abstractNumId w:val="17"/>
  </w:num>
  <w:num w:numId="29">
    <w:abstractNumId w:val="21"/>
  </w:num>
  <w:num w:numId="30">
    <w:abstractNumId w:val="4"/>
  </w:num>
  <w:num w:numId="31">
    <w:abstractNumId w:val="25"/>
  </w:num>
  <w:num w:numId="32">
    <w:abstractNumId w:val="14"/>
  </w:num>
  <w:num w:numId="33">
    <w:abstractNumId w:val="9"/>
  </w:num>
  <w:num w:numId="34">
    <w:abstractNumId w:val="3"/>
  </w:num>
  <w:num w:numId="35">
    <w:abstractNumId w:val="31"/>
  </w:num>
  <w:num w:numId="36">
    <w:abstractNumId w:val="35"/>
  </w:num>
  <w:num w:numId="37">
    <w:abstractNumId w:val="10"/>
  </w:num>
  <w:num w:numId="38">
    <w:abstractNumId w:val="20"/>
  </w:num>
  <w:num w:numId="39">
    <w:abstractNumId w:val="41"/>
  </w:num>
  <w:num w:numId="40">
    <w:abstractNumId w:val="5"/>
  </w:num>
  <w:num w:numId="41">
    <w:abstractNumId w:val="0"/>
  </w:num>
  <w:num w:numId="42">
    <w:abstractNumId w:val="12"/>
  </w:num>
  <w:num w:numId="43">
    <w:abstractNumId w:val="39"/>
  </w:num>
  <w:num w:numId="44">
    <w:abstractNumId w:val="23"/>
  </w:num>
  <w:num w:numId="45">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高田 卓馬">
    <w15:presenceInfo w15:providerId="Windows Live" w15:userId="ab98446fd1aa30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oNotTrackFormatting/>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B96"/>
    <w:rsid w:val="0000060D"/>
    <w:rsid w:val="00000AEA"/>
    <w:rsid w:val="00000FED"/>
    <w:rsid w:val="00012396"/>
    <w:rsid w:val="00012B37"/>
    <w:rsid w:val="00013388"/>
    <w:rsid w:val="000142CB"/>
    <w:rsid w:val="000143BA"/>
    <w:rsid w:val="00017CEA"/>
    <w:rsid w:val="00017F8E"/>
    <w:rsid w:val="00017FE6"/>
    <w:rsid w:val="00020C55"/>
    <w:rsid w:val="0002661F"/>
    <w:rsid w:val="00033C2A"/>
    <w:rsid w:val="0003450A"/>
    <w:rsid w:val="00034A2D"/>
    <w:rsid w:val="000379AC"/>
    <w:rsid w:val="000412CC"/>
    <w:rsid w:val="00041801"/>
    <w:rsid w:val="000443BF"/>
    <w:rsid w:val="000456EE"/>
    <w:rsid w:val="00052277"/>
    <w:rsid w:val="00052323"/>
    <w:rsid w:val="00052FDD"/>
    <w:rsid w:val="000549BF"/>
    <w:rsid w:val="000605A5"/>
    <w:rsid w:val="000624C6"/>
    <w:rsid w:val="00065351"/>
    <w:rsid w:val="000667F9"/>
    <w:rsid w:val="000707D2"/>
    <w:rsid w:val="00070888"/>
    <w:rsid w:val="000744DF"/>
    <w:rsid w:val="00076987"/>
    <w:rsid w:val="00082C84"/>
    <w:rsid w:val="00083035"/>
    <w:rsid w:val="00083CBB"/>
    <w:rsid w:val="0008631D"/>
    <w:rsid w:val="00086F12"/>
    <w:rsid w:val="00086FB0"/>
    <w:rsid w:val="00090439"/>
    <w:rsid w:val="00090E61"/>
    <w:rsid w:val="00092946"/>
    <w:rsid w:val="00093289"/>
    <w:rsid w:val="00094AC2"/>
    <w:rsid w:val="000A3451"/>
    <w:rsid w:val="000A7141"/>
    <w:rsid w:val="000B0E56"/>
    <w:rsid w:val="000B0FE2"/>
    <w:rsid w:val="000B126B"/>
    <w:rsid w:val="000B2263"/>
    <w:rsid w:val="000B25B1"/>
    <w:rsid w:val="000B25FF"/>
    <w:rsid w:val="000B2D8A"/>
    <w:rsid w:val="000B4266"/>
    <w:rsid w:val="000B4B79"/>
    <w:rsid w:val="000B6257"/>
    <w:rsid w:val="000B68F4"/>
    <w:rsid w:val="000C009B"/>
    <w:rsid w:val="000D1D52"/>
    <w:rsid w:val="000D2AE1"/>
    <w:rsid w:val="000D6CEF"/>
    <w:rsid w:val="000D7A9D"/>
    <w:rsid w:val="000E0AE7"/>
    <w:rsid w:val="000E0DC0"/>
    <w:rsid w:val="000E6657"/>
    <w:rsid w:val="000F08D0"/>
    <w:rsid w:val="000F0B3B"/>
    <w:rsid w:val="000F44F9"/>
    <w:rsid w:val="000F45B9"/>
    <w:rsid w:val="000F66D0"/>
    <w:rsid w:val="000F731D"/>
    <w:rsid w:val="0010133D"/>
    <w:rsid w:val="00107AF0"/>
    <w:rsid w:val="001109AA"/>
    <w:rsid w:val="00113054"/>
    <w:rsid w:val="00117E74"/>
    <w:rsid w:val="001202AD"/>
    <w:rsid w:val="0012053C"/>
    <w:rsid w:val="00135347"/>
    <w:rsid w:val="001355E8"/>
    <w:rsid w:val="00140166"/>
    <w:rsid w:val="00141A17"/>
    <w:rsid w:val="00156D24"/>
    <w:rsid w:val="00157858"/>
    <w:rsid w:val="00157F8A"/>
    <w:rsid w:val="001607C2"/>
    <w:rsid w:val="00161323"/>
    <w:rsid w:val="001620D1"/>
    <w:rsid w:val="00166FE1"/>
    <w:rsid w:val="00173C0E"/>
    <w:rsid w:val="0017569F"/>
    <w:rsid w:val="00181B85"/>
    <w:rsid w:val="00182BB8"/>
    <w:rsid w:val="00182D44"/>
    <w:rsid w:val="001843A4"/>
    <w:rsid w:val="0018600E"/>
    <w:rsid w:val="001863FA"/>
    <w:rsid w:val="00186AA0"/>
    <w:rsid w:val="00193D80"/>
    <w:rsid w:val="0019672F"/>
    <w:rsid w:val="001A0104"/>
    <w:rsid w:val="001A0E26"/>
    <w:rsid w:val="001A1468"/>
    <w:rsid w:val="001A2059"/>
    <w:rsid w:val="001A2CDB"/>
    <w:rsid w:val="001A4B5D"/>
    <w:rsid w:val="001A63CF"/>
    <w:rsid w:val="001A7D6A"/>
    <w:rsid w:val="001B42D2"/>
    <w:rsid w:val="001B73D9"/>
    <w:rsid w:val="001C02D2"/>
    <w:rsid w:val="001C0739"/>
    <w:rsid w:val="001C11BD"/>
    <w:rsid w:val="001C7FA6"/>
    <w:rsid w:val="001D1E34"/>
    <w:rsid w:val="001D2A1B"/>
    <w:rsid w:val="001D4909"/>
    <w:rsid w:val="001D5536"/>
    <w:rsid w:val="001D5E30"/>
    <w:rsid w:val="001D6222"/>
    <w:rsid w:val="001D6CF0"/>
    <w:rsid w:val="001E0CF9"/>
    <w:rsid w:val="001E2976"/>
    <w:rsid w:val="001E69A9"/>
    <w:rsid w:val="001E7903"/>
    <w:rsid w:val="001F126A"/>
    <w:rsid w:val="001F4BDA"/>
    <w:rsid w:val="001F601B"/>
    <w:rsid w:val="001F666A"/>
    <w:rsid w:val="00203BC2"/>
    <w:rsid w:val="002047FA"/>
    <w:rsid w:val="00205F85"/>
    <w:rsid w:val="00211981"/>
    <w:rsid w:val="0021319F"/>
    <w:rsid w:val="00214507"/>
    <w:rsid w:val="00214CCF"/>
    <w:rsid w:val="002158D3"/>
    <w:rsid w:val="002164EF"/>
    <w:rsid w:val="0021680B"/>
    <w:rsid w:val="002204C8"/>
    <w:rsid w:val="002224ED"/>
    <w:rsid w:val="00231445"/>
    <w:rsid w:val="002340BE"/>
    <w:rsid w:val="00236C04"/>
    <w:rsid w:val="00244DA3"/>
    <w:rsid w:val="00245B52"/>
    <w:rsid w:val="00250F29"/>
    <w:rsid w:val="00252644"/>
    <w:rsid w:val="00253465"/>
    <w:rsid w:val="00255445"/>
    <w:rsid w:val="002604E7"/>
    <w:rsid w:val="00262203"/>
    <w:rsid w:val="00265DDB"/>
    <w:rsid w:val="00266E0C"/>
    <w:rsid w:val="002673E7"/>
    <w:rsid w:val="00271D3F"/>
    <w:rsid w:val="002736FC"/>
    <w:rsid w:val="002764A4"/>
    <w:rsid w:val="002823A5"/>
    <w:rsid w:val="00286072"/>
    <w:rsid w:val="00286504"/>
    <w:rsid w:val="00287B31"/>
    <w:rsid w:val="00290059"/>
    <w:rsid w:val="00291AAB"/>
    <w:rsid w:val="002953C8"/>
    <w:rsid w:val="00297B7F"/>
    <w:rsid w:val="002A0AE0"/>
    <w:rsid w:val="002A5548"/>
    <w:rsid w:val="002A7DF1"/>
    <w:rsid w:val="002B0A86"/>
    <w:rsid w:val="002B281D"/>
    <w:rsid w:val="002B2F5D"/>
    <w:rsid w:val="002B3592"/>
    <w:rsid w:val="002B600A"/>
    <w:rsid w:val="002B73AE"/>
    <w:rsid w:val="002B7954"/>
    <w:rsid w:val="002C294B"/>
    <w:rsid w:val="002C45BF"/>
    <w:rsid w:val="002D41E9"/>
    <w:rsid w:val="002D483A"/>
    <w:rsid w:val="002E3D32"/>
    <w:rsid w:val="002E3D4E"/>
    <w:rsid w:val="002E53CE"/>
    <w:rsid w:val="002E7C36"/>
    <w:rsid w:val="002F032D"/>
    <w:rsid w:val="002F4D71"/>
    <w:rsid w:val="002F7B6F"/>
    <w:rsid w:val="00300F5F"/>
    <w:rsid w:val="00307680"/>
    <w:rsid w:val="00313BC7"/>
    <w:rsid w:val="0031469F"/>
    <w:rsid w:val="003179B3"/>
    <w:rsid w:val="00317C4B"/>
    <w:rsid w:val="003225E0"/>
    <w:rsid w:val="003315CC"/>
    <w:rsid w:val="00332BCD"/>
    <w:rsid w:val="00334414"/>
    <w:rsid w:val="003345B2"/>
    <w:rsid w:val="00334F76"/>
    <w:rsid w:val="00335F46"/>
    <w:rsid w:val="00336325"/>
    <w:rsid w:val="00350B3B"/>
    <w:rsid w:val="00350ED5"/>
    <w:rsid w:val="00354D1D"/>
    <w:rsid w:val="0035703B"/>
    <w:rsid w:val="00361768"/>
    <w:rsid w:val="00361A9D"/>
    <w:rsid w:val="003648EA"/>
    <w:rsid w:val="0037340D"/>
    <w:rsid w:val="003739F9"/>
    <w:rsid w:val="00373D0F"/>
    <w:rsid w:val="00373D28"/>
    <w:rsid w:val="00381A2E"/>
    <w:rsid w:val="00386E3C"/>
    <w:rsid w:val="00392FA5"/>
    <w:rsid w:val="00395081"/>
    <w:rsid w:val="003A1D24"/>
    <w:rsid w:val="003A3F2E"/>
    <w:rsid w:val="003B1DFA"/>
    <w:rsid w:val="003B38C8"/>
    <w:rsid w:val="003B71D3"/>
    <w:rsid w:val="003B7D28"/>
    <w:rsid w:val="003C0209"/>
    <w:rsid w:val="003C0A71"/>
    <w:rsid w:val="003C2AC3"/>
    <w:rsid w:val="003C3464"/>
    <w:rsid w:val="003C3F74"/>
    <w:rsid w:val="003C5CE6"/>
    <w:rsid w:val="003C6255"/>
    <w:rsid w:val="003D192F"/>
    <w:rsid w:val="003D1E01"/>
    <w:rsid w:val="003D4218"/>
    <w:rsid w:val="003D607B"/>
    <w:rsid w:val="003D61BF"/>
    <w:rsid w:val="003D6FE4"/>
    <w:rsid w:val="003D7464"/>
    <w:rsid w:val="003E267E"/>
    <w:rsid w:val="003E3432"/>
    <w:rsid w:val="003E44D0"/>
    <w:rsid w:val="003E61F3"/>
    <w:rsid w:val="003E6319"/>
    <w:rsid w:val="003F0A82"/>
    <w:rsid w:val="003F5011"/>
    <w:rsid w:val="003F6314"/>
    <w:rsid w:val="003F6A7B"/>
    <w:rsid w:val="00403122"/>
    <w:rsid w:val="00404121"/>
    <w:rsid w:val="0040717B"/>
    <w:rsid w:val="00407203"/>
    <w:rsid w:val="004073BC"/>
    <w:rsid w:val="004116E0"/>
    <w:rsid w:val="00424BB7"/>
    <w:rsid w:val="00424C19"/>
    <w:rsid w:val="004250EB"/>
    <w:rsid w:val="00426305"/>
    <w:rsid w:val="00430930"/>
    <w:rsid w:val="0043309D"/>
    <w:rsid w:val="004349B8"/>
    <w:rsid w:val="0043507E"/>
    <w:rsid w:val="00453B26"/>
    <w:rsid w:val="004543FA"/>
    <w:rsid w:val="0045739C"/>
    <w:rsid w:val="00463945"/>
    <w:rsid w:val="0046679C"/>
    <w:rsid w:val="004700BC"/>
    <w:rsid w:val="00471857"/>
    <w:rsid w:val="004779ED"/>
    <w:rsid w:val="00481955"/>
    <w:rsid w:val="004827EE"/>
    <w:rsid w:val="004832CA"/>
    <w:rsid w:val="0048541A"/>
    <w:rsid w:val="0048544D"/>
    <w:rsid w:val="00486818"/>
    <w:rsid w:val="0048762E"/>
    <w:rsid w:val="00487ED5"/>
    <w:rsid w:val="00490F7E"/>
    <w:rsid w:val="00495DAE"/>
    <w:rsid w:val="004A1F5D"/>
    <w:rsid w:val="004C2F20"/>
    <w:rsid w:val="004C700B"/>
    <w:rsid w:val="004D4C63"/>
    <w:rsid w:val="004D5F5F"/>
    <w:rsid w:val="004D7181"/>
    <w:rsid w:val="004E1ED0"/>
    <w:rsid w:val="004E3188"/>
    <w:rsid w:val="004E6E4A"/>
    <w:rsid w:val="004E7387"/>
    <w:rsid w:val="004E7870"/>
    <w:rsid w:val="004F10E3"/>
    <w:rsid w:val="004F1334"/>
    <w:rsid w:val="004F589A"/>
    <w:rsid w:val="005017E7"/>
    <w:rsid w:val="00507F57"/>
    <w:rsid w:val="00510E1A"/>
    <w:rsid w:val="00511784"/>
    <w:rsid w:val="005240D8"/>
    <w:rsid w:val="005263B5"/>
    <w:rsid w:val="005315A1"/>
    <w:rsid w:val="00535326"/>
    <w:rsid w:val="005434E0"/>
    <w:rsid w:val="00552F94"/>
    <w:rsid w:val="00556E14"/>
    <w:rsid w:val="00557C4D"/>
    <w:rsid w:val="005610B9"/>
    <w:rsid w:val="00561AFB"/>
    <w:rsid w:val="005624F7"/>
    <w:rsid w:val="0056333F"/>
    <w:rsid w:val="0056552A"/>
    <w:rsid w:val="005701B7"/>
    <w:rsid w:val="00572431"/>
    <w:rsid w:val="00572789"/>
    <w:rsid w:val="0057394E"/>
    <w:rsid w:val="00574E4B"/>
    <w:rsid w:val="0057505F"/>
    <w:rsid w:val="00582C16"/>
    <w:rsid w:val="00585AB3"/>
    <w:rsid w:val="00585F07"/>
    <w:rsid w:val="00594794"/>
    <w:rsid w:val="005A0482"/>
    <w:rsid w:val="005A2494"/>
    <w:rsid w:val="005A257D"/>
    <w:rsid w:val="005A26B9"/>
    <w:rsid w:val="005A2842"/>
    <w:rsid w:val="005A3EC3"/>
    <w:rsid w:val="005A57B2"/>
    <w:rsid w:val="005A5ADC"/>
    <w:rsid w:val="005A6355"/>
    <w:rsid w:val="005B224E"/>
    <w:rsid w:val="005B2C9E"/>
    <w:rsid w:val="005B3547"/>
    <w:rsid w:val="005B7C27"/>
    <w:rsid w:val="005B7FCC"/>
    <w:rsid w:val="005C1A42"/>
    <w:rsid w:val="005C1CDA"/>
    <w:rsid w:val="005C36A2"/>
    <w:rsid w:val="005C4614"/>
    <w:rsid w:val="005C4E22"/>
    <w:rsid w:val="005C56DE"/>
    <w:rsid w:val="005D1092"/>
    <w:rsid w:val="005D248F"/>
    <w:rsid w:val="005E0BE3"/>
    <w:rsid w:val="005E14B4"/>
    <w:rsid w:val="005E2327"/>
    <w:rsid w:val="005E6BB3"/>
    <w:rsid w:val="005E7584"/>
    <w:rsid w:val="005F061B"/>
    <w:rsid w:val="005F069B"/>
    <w:rsid w:val="005F4FF4"/>
    <w:rsid w:val="005F6B0F"/>
    <w:rsid w:val="0060241D"/>
    <w:rsid w:val="00602BC0"/>
    <w:rsid w:val="00606658"/>
    <w:rsid w:val="006103CA"/>
    <w:rsid w:val="0061060D"/>
    <w:rsid w:val="00610BDB"/>
    <w:rsid w:val="006132F8"/>
    <w:rsid w:val="006136F6"/>
    <w:rsid w:val="0061503D"/>
    <w:rsid w:val="00622E1A"/>
    <w:rsid w:val="0062394D"/>
    <w:rsid w:val="0062458F"/>
    <w:rsid w:val="0062714D"/>
    <w:rsid w:val="0063030B"/>
    <w:rsid w:val="00632A0B"/>
    <w:rsid w:val="006349BF"/>
    <w:rsid w:val="00635339"/>
    <w:rsid w:val="006477C5"/>
    <w:rsid w:val="006510B3"/>
    <w:rsid w:val="006550F2"/>
    <w:rsid w:val="00655D10"/>
    <w:rsid w:val="006575D5"/>
    <w:rsid w:val="00661925"/>
    <w:rsid w:val="00661DC2"/>
    <w:rsid w:val="00666354"/>
    <w:rsid w:val="00667167"/>
    <w:rsid w:val="00667479"/>
    <w:rsid w:val="00667FD0"/>
    <w:rsid w:val="0067253A"/>
    <w:rsid w:val="00672B41"/>
    <w:rsid w:val="00675FA7"/>
    <w:rsid w:val="0068195F"/>
    <w:rsid w:val="006831DC"/>
    <w:rsid w:val="00685795"/>
    <w:rsid w:val="0069302B"/>
    <w:rsid w:val="00694542"/>
    <w:rsid w:val="0069742A"/>
    <w:rsid w:val="006A3B6A"/>
    <w:rsid w:val="006A7434"/>
    <w:rsid w:val="006B0225"/>
    <w:rsid w:val="006B0AF3"/>
    <w:rsid w:val="006B1E5A"/>
    <w:rsid w:val="006B5EDC"/>
    <w:rsid w:val="006C0114"/>
    <w:rsid w:val="006C24EB"/>
    <w:rsid w:val="006C2D84"/>
    <w:rsid w:val="006C3694"/>
    <w:rsid w:val="006C3D16"/>
    <w:rsid w:val="006C40C6"/>
    <w:rsid w:val="006C57BC"/>
    <w:rsid w:val="006C7BAE"/>
    <w:rsid w:val="006C7BB2"/>
    <w:rsid w:val="006D03B0"/>
    <w:rsid w:val="006D336A"/>
    <w:rsid w:val="006E7245"/>
    <w:rsid w:val="006E7BCF"/>
    <w:rsid w:val="006F050F"/>
    <w:rsid w:val="006F29BA"/>
    <w:rsid w:val="006F5001"/>
    <w:rsid w:val="00702DD3"/>
    <w:rsid w:val="0070702D"/>
    <w:rsid w:val="00707CBE"/>
    <w:rsid w:val="0071227B"/>
    <w:rsid w:val="00713843"/>
    <w:rsid w:val="00715344"/>
    <w:rsid w:val="00716CD4"/>
    <w:rsid w:val="007177E1"/>
    <w:rsid w:val="007237D0"/>
    <w:rsid w:val="00723FEC"/>
    <w:rsid w:val="00725123"/>
    <w:rsid w:val="0072512C"/>
    <w:rsid w:val="00726651"/>
    <w:rsid w:val="007279B4"/>
    <w:rsid w:val="007301DB"/>
    <w:rsid w:val="007317CD"/>
    <w:rsid w:val="007324B1"/>
    <w:rsid w:val="0073411A"/>
    <w:rsid w:val="007367AE"/>
    <w:rsid w:val="007415E9"/>
    <w:rsid w:val="00741FF0"/>
    <w:rsid w:val="00744035"/>
    <w:rsid w:val="007534AC"/>
    <w:rsid w:val="007566B9"/>
    <w:rsid w:val="00762474"/>
    <w:rsid w:val="007640DA"/>
    <w:rsid w:val="00764131"/>
    <w:rsid w:val="00774C08"/>
    <w:rsid w:val="007776F4"/>
    <w:rsid w:val="007807EE"/>
    <w:rsid w:val="00781603"/>
    <w:rsid w:val="00783913"/>
    <w:rsid w:val="007A7247"/>
    <w:rsid w:val="007B2B4F"/>
    <w:rsid w:val="007B3F2A"/>
    <w:rsid w:val="007B7C8E"/>
    <w:rsid w:val="007C4DAB"/>
    <w:rsid w:val="007C67B0"/>
    <w:rsid w:val="007D12C2"/>
    <w:rsid w:val="007D5378"/>
    <w:rsid w:val="007D6D8B"/>
    <w:rsid w:val="007D77D0"/>
    <w:rsid w:val="007E0AC9"/>
    <w:rsid w:val="007E3777"/>
    <w:rsid w:val="007E3AEE"/>
    <w:rsid w:val="007E5252"/>
    <w:rsid w:val="007F03E0"/>
    <w:rsid w:val="007F251C"/>
    <w:rsid w:val="007F3FD9"/>
    <w:rsid w:val="007F6407"/>
    <w:rsid w:val="007F79F1"/>
    <w:rsid w:val="008043B6"/>
    <w:rsid w:val="00814D5D"/>
    <w:rsid w:val="00823027"/>
    <w:rsid w:val="008252FE"/>
    <w:rsid w:val="00832BCD"/>
    <w:rsid w:val="00833467"/>
    <w:rsid w:val="00834FD3"/>
    <w:rsid w:val="00840A3F"/>
    <w:rsid w:val="00841B20"/>
    <w:rsid w:val="00842206"/>
    <w:rsid w:val="00842BD0"/>
    <w:rsid w:val="0084508C"/>
    <w:rsid w:val="00847AD2"/>
    <w:rsid w:val="00851353"/>
    <w:rsid w:val="008540FC"/>
    <w:rsid w:val="0085490B"/>
    <w:rsid w:val="0085550E"/>
    <w:rsid w:val="00857446"/>
    <w:rsid w:val="0086447E"/>
    <w:rsid w:val="00865179"/>
    <w:rsid w:val="008674E8"/>
    <w:rsid w:val="00877968"/>
    <w:rsid w:val="008779C2"/>
    <w:rsid w:val="008811A6"/>
    <w:rsid w:val="00881475"/>
    <w:rsid w:val="00883254"/>
    <w:rsid w:val="008900C6"/>
    <w:rsid w:val="008910B8"/>
    <w:rsid w:val="008917CC"/>
    <w:rsid w:val="00891D92"/>
    <w:rsid w:val="008926FD"/>
    <w:rsid w:val="008948D0"/>
    <w:rsid w:val="00894A2F"/>
    <w:rsid w:val="008955E6"/>
    <w:rsid w:val="00897128"/>
    <w:rsid w:val="008A15D8"/>
    <w:rsid w:val="008A1B1F"/>
    <w:rsid w:val="008A3623"/>
    <w:rsid w:val="008A4049"/>
    <w:rsid w:val="008A447D"/>
    <w:rsid w:val="008A4A83"/>
    <w:rsid w:val="008A4C46"/>
    <w:rsid w:val="008A5963"/>
    <w:rsid w:val="008B0BFF"/>
    <w:rsid w:val="008B323C"/>
    <w:rsid w:val="008B41FD"/>
    <w:rsid w:val="008B7DC5"/>
    <w:rsid w:val="008C056D"/>
    <w:rsid w:val="008C1C06"/>
    <w:rsid w:val="008C1F81"/>
    <w:rsid w:val="008C6795"/>
    <w:rsid w:val="008C6D74"/>
    <w:rsid w:val="008C7F55"/>
    <w:rsid w:val="008D0917"/>
    <w:rsid w:val="008D1484"/>
    <w:rsid w:val="008D5DCA"/>
    <w:rsid w:val="008D6739"/>
    <w:rsid w:val="008D7BF0"/>
    <w:rsid w:val="008E5D93"/>
    <w:rsid w:val="008F0D60"/>
    <w:rsid w:val="008F2F69"/>
    <w:rsid w:val="008F33CF"/>
    <w:rsid w:val="008F64B1"/>
    <w:rsid w:val="00903504"/>
    <w:rsid w:val="0090480A"/>
    <w:rsid w:val="00904AB2"/>
    <w:rsid w:val="00905480"/>
    <w:rsid w:val="00910BE7"/>
    <w:rsid w:val="00911701"/>
    <w:rsid w:val="00913793"/>
    <w:rsid w:val="00916002"/>
    <w:rsid w:val="00920EF1"/>
    <w:rsid w:val="0092726F"/>
    <w:rsid w:val="00930E85"/>
    <w:rsid w:val="00930E8A"/>
    <w:rsid w:val="0093210C"/>
    <w:rsid w:val="00932CA3"/>
    <w:rsid w:val="00935728"/>
    <w:rsid w:val="00935A6F"/>
    <w:rsid w:val="00941055"/>
    <w:rsid w:val="00941816"/>
    <w:rsid w:val="009436E9"/>
    <w:rsid w:val="00943FB7"/>
    <w:rsid w:val="00946045"/>
    <w:rsid w:val="00946F16"/>
    <w:rsid w:val="0094741E"/>
    <w:rsid w:val="00947711"/>
    <w:rsid w:val="0095076B"/>
    <w:rsid w:val="009525E8"/>
    <w:rsid w:val="00952813"/>
    <w:rsid w:val="009532DE"/>
    <w:rsid w:val="0096207C"/>
    <w:rsid w:val="00963251"/>
    <w:rsid w:val="00963E3F"/>
    <w:rsid w:val="00965592"/>
    <w:rsid w:val="00967DA5"/>
    <w:rsid w:val="009702CA"/>
    <w:rsid w:val="0097162B"/>
    <w:rsid w:val="00971D2F"/>
    <w:rsid w:val="009727A4"/>
    <w:rsid w:val="00972ED8"/>
    <w:rsid w:val="0097435E"/>
    <w:rsid w:val="00974F15"/>
    <w:rsid w:val="009774AB"/>
    <w:rsid w:val="00982951"/>
    <w:rsid w:val="0098377F"/>
    <w:rsid w:val="009850D5"/>
    <w:rsid w:val="00985D08"/>
    <w:rsid w:val="0099193D"/>
    <w:rsid w:val="00992CFA"/>
    <w:rsid w:val="00993492"/>
    <w:rsid w:val="00997099"/>
    <w:rsid w:val="009974B3"/>
    <w:rsid w:val="009A60CC"/>
    <w:rsid w:val="009B0072"/>
    <w:rsid w:val="009B045A"/>
    <w:rsid w:val="009B1E51"/>
    <w:rsid w:val="009B1F77"/>
    <w:rsid w:val="009B2AF7"/>
    <w:rsid w:val="009B3921"/>
    <w:rsid w:val="009C051C"/>
    <w:rsid w:val="009C2B25"/>
    <w:rsid w:val="009C4C9E"/>
    <w:rsid w:val="009D06E7"/>
    <w:rsid w:val="009D12AB"/>
    <w:rsid w:val="009D4495"/>
    <w:rsid w:val="009D6720"/>
    <w:rsid w:val="009D73BA"/>
    <w:rsid w:val="009E1780"/>
    <w:rsid w:val="009E3134"/>
    <w:rsid w:val="009E3E7B"/>
    <w:rsid w:val="009E4229"/>
    <w:rsid w:val="009E4555"/>
    <w:rsid w:val="009E5583"/>
    <w:rsid w:val="009E6C84"/>
    <w:rsid w:val="009F0E96"/>
    <w:rsid w:val="009F2D39"/>
    <w:rsid w:val="009F3939"/>
    <w:rsid w:val="009F6CD6"/>
    <w:rsid w:val="00A01CA9"/>
    <w:rsid w:val="00A05221"/>
    <w:rsid w:val="00A0653F"/>
    <w:rsid w:val="00A10A5D"/>
    <w:rsid w:val="00A110EF"/>
    <w:rsid w:val="00A13EAC"/>
    <w:rsid w:val="00A1449A"/>
    <w:rsid w:val="00A1534D"/>
    <w:rsid w:val="00A1596A"/>
    <w:rsid w:val="00A20611"/>
    <w:rsid w:val="00A2430F"/>
    <w:rsid w:val="00A30A8A"/>
    <w:rsid w:val="00A37917"/>
    <w:rsid w:val="00A40021"/>
    <w:rsid w:val="00A43F60"/>
    <w:rsid w:val="00A46BB0"/>
    <w:rsid w:val="00A4795F"/>
    <w:rsid w:val="00A50B82"/>
    <w:rsid w:val="00A51DDF"/>
    <w:rsid w:val="00A54C48"/>
    <w:rsid w:val="00A637C5"/>
    <w:rsid w:val="00A63AC3"/>
    <w:rsid w:val="00A64221"/>
    <w:rsid w:val="00A6573C"/>
    <w:rsid w:val="00A7077F"/>
    <w:rsid w:val="00A70A77"/>
    <w:rsid w:val="00A7385F"/>
    <w:rsid w:val="00A76514"/>
    <w:rsid w:val="00A76BF8"/>
    <w:rsid w:val="00A771E8"/>
    <w:rsid w:val="00A776DC"/>
    <w:rsid w:val="00A83355"/>
    <w:rsid w:val="00A87277"/>
    <w:rsid w:val="00A87565"/>
    <w:rsid w:val="00A919B9"/>
    <w:rsid w:val="00A932F1"/>
    <w:rsid w:val="00A95D78"/>
    <w:rsid w:val="00A96DBA"/>
    <w:rsid w:val="00AA2B86"/>
    <w:rsid w:val="00AA3929"/>
    <w:rsid w:val="00AA422B"/>
    <w:rsid w:val="00AB0184"/>
    <w:rsid w:val="00AB2FAA"/>
    <w:rsid w:val="00AB4AEE"/>
    <w:rsid w:val="00AC0394"/>
    <w:rsid w:val="00AC20AD"/>
    <w:rsid w:val="00AC2C7A"/>
    <w:rsid w:val="00AC6118"/>
    <w:rsid w:val="00AD3D6D"/>
    <w:rsid w:val="00AD70A1"/>
    <w:rsid w:val="00AE10D7"/>
    <w:rsid w:val="00AE68FB"/>
    <w:rsid w:val="00AE6A9C"/>
    <w:rsid w:val="00AF180C"/>
    <w:rsid w:val="00AF3AD3"/>
    <w:rsid w:val="00AF44D4"/>
    <w:rsid w:val="00AF46B1"/>
    <w:rsid w:val="00AF582F"/>
    <w:rsid w:val="00AF5E75"/>
    <w:rsid w:val="00AF6C0F"/>
    <w:rsid w:val="00B00FDD"/>
    <w:rsid w:val="00B022DF"/>
    <w:rsid w:val="00B04641"/>
    <w:rsid w:val="00B060C8"/>
    <w:rsid w:val="00B1146B"/>
    <w:rsid w:val="00B11C85"/>
    <w:rsid w:val="00B16A02"/>
    <w:rsid w:val="00B17C24"/>
    <w:rsid w:val="00B219A4"/>
    <w:rsid w:val="00B27AC6"/>
    <w:rsid w:val="00B306BC"/>
    <w:rsid w:val="00B334EE"/>
    <w:rsid w:val="00B36370"/>
    <w:rsid w:val="00B37FC8"/>
    <w:rsid w:val="00B41C65"/>
    <w:rsid w:val="00B43B89"/>
    <w:rsid w:val="00B4561D"/>
    <w:rsid w:val="00B45BBC"/>
    <w:rsid w:val="00B509FA"/>
    <w:rsid w:val="00B514D2"/>
    <w:rsid w:val="00B53F01"/>
    <w:rsid w:val="00B551F2"/>
    <w:rsid w:val="00B619C8"/>
    <w:rsid w:val="00B644AD"/>
    <w:rsid w:val="00B66648"/>
    <w:rsid w:val="00B66EBB"/>
    <w:rsid w:val="00B706A0"/>
    <w:rsid w:val="00B71F78"/>
    <w:rsid w:val="00B73740"/>
    <w:rsid w:val="00B74DB2"/>
    <w:rsid w:val="00B80F8F"/>
    <w:rsid w:val="00B81144"/>
    <w:rsid w:val="00B8175A"/>
    <w:rsid w:val="00B84FCB"/>
    <w:rsid w:val="00B85269"/>
    <w:rsid w:val="00B91570"/>
    <w:rsid w:val="00B95F09"/>
    <w:rsid w:val="00B977C6"/>
    <w:rsid w:val="00B97B0E"/>
    <w:rsid w:val="00BA03A1"/>
    <w:rsid w:val="00BA2081"/>
    <w:rsid w:val="00BA3621"/>
    <w:rsid w:val="00BA3B3B"/>
    <w:rsid w:val="00BA775A"/>
    <w:rsid w:val="00BB0F80"/>
    <w:rsid w:val="00BB353C"/>
    <w:rsid w:val="00BB4A66"/>
    <w:rsid w:val="00BB5A42"/>
    <w:rsid w:val="00BB602D"/>
    <w:rsid w:val="00BB64E7"/>
    <w:rsid w:val="00BC229B"/>
    <w:rsid w:val="00BC602F"/>
    <w:rsid w:val="00BD183F"/>
    <w:rsid w:val="00BD1855"/>
    <w:rsid w:val="00BD35AE"/>
    <w:rsid w:val="00BD37E2"/>
    <w:rsid w:val="00BD457C"/>
    <w:rsid w:val="00BD4C10"/>
    <w:rsid w:val="00BE055B"/>
    <w:rsid w:val="00BE13DF"/>
    <w:rsid w:val="00BE22AA"/>
    <w:rsid w:val="00BE5748"/>
    <w:rsid w:val="00BF1EA0"/>
    <w:rsid w:val="00BF545A"/>
    <w:rsid w:val="00BF60DD"/>
    <w:rsid w:val="00C02A36"/>
    <w:rsid w:val="00C04C7D"/>
    <w:rsid w:val="00C04D4F"/>
    <w:rsid w:val="00C072D4"/>
    <w:rsid w:val="00C10B1C"/>
    <w:rsid w:val="00C12F16"/>
    <w:rsid w:val="00C14709"/>
    <w:rsid w:val="00C16358"/>
    <w:rsid w:val="00C165AC"/>
    <w:rsid w:val="00C1688A"/>
    <w:rsid w:val="00C16D79"/>
    <w:rsid w:val="00C16FC9"/>
    <w:rsid w:val="00C17576"/>
    <w:rsid w:val="00C20B11"/>
    <w:rsid w:val="00C20EEC"/>
    <w:rsid w:val="00C252DE"/>
    <w:rsid w:val="00C27C16"/>
    <w:rsid w:val="00C308D5"/>
    <w:rsid w:val="00C32585"/>
    <w:rsid w:val="00C35EFE"/>
    <w:rsid w:val="00C36D5B"/>
    <w:rsid w:val="00C37661"/>
    <w:rsid w:val="00C429B0"/>
    <w:rsid w:val="00C45B6D"/>
    <w:rsid w:val="00C50CDC"/>
    <w:rsid w:val="00C55354"/>
    <w:rsid w:val="00C564A7"/>
    <w:rsid w:val="00C61991"/>
    <w:rsid w:val="00C67CF4"/>
    <w:rsid w:val="00C70A0A"/>
    <w:rsid w:val="00C72EA1"/>
    <w:rsid w:val="00C73FB1"/>
    <w:rsid w:val="00C8041A"/>
    <w:rsid w:val="00C83655"/>
    <w:rsid w:val="00C84D82"/>
    <w:rsid w:val="00C8507A"/>
    <w:rsid w:val="00C861DE"/>
    <w:rsid w:val="00C87ABF"/>
    <w:rsid w:val="00C87AD9"/>
    <w:rsid w:val="00C9428C"/>
    <w:rsid w:val="00C94556"/>
    <w:rsid w:val="00C94CAB"/>
    <w:rsid w:val="00C96B9B"/>
    <w:rsid w:val="00C96DAE"/>
    <w:rsid w:val="00CA6167"/>
    <w:rsid w:val="00CA7624"/>
    <w:rsid w:val="00CB3100"/>
    <w:rsid w:val="00CC209E"/>
    <w:rsid w:val="00CC6A75"/>
    <w:rsid w:val="00CD5E03"/>
    <w:rsid w:val="00CD6400"/>
    <w:rsid w:val="00CD77BB"/>
    <w:rsid w:val="00CE125A"/>
    <w:rsid w:val="00CE14C7"/>
    <w:rsid w:val="00CE1E93"/>
    <w:rsid w:val="00CE2568"/>
    <w:rsid w:val="00CE463E"/>
    <w:rsid w:val="00CE46B5"/>
    <w:rsid w:val="00CE5381"/>
    <w:rsid w:val="00CE5863"/>
    <w:rsid w:val="00CE5C0C"/>
    <w:rsid w:val="00CF0B29"/>
    <w:rsid w:val="00CF2FDD"/>
    <w:rsid w:val="00CF729A"/>
    <w:rsid w:val="00CF7AED"/>
    <w:rsid w:val="00D00A36"/>
    <w:rsid w:val="00D0311D"/>
    <w:rsid w:val="00D03AC5"/>
    <w:rsid w:val="00D052B0"/>
    <w:rsid w:val="00D05AC7"/>
    <w:rsid w:val="00D107E5"/>
    <w:rsid w:val="00D113E7"/>
    <w:rsid w:val="00D179A2"/>
    <w:rsid w:val="00D2099E"/>
    <w:rsid w:val="00D216E8"/>
    <w:rsid w:val="00D25DDD"/>
    <w:rsid w:val="00D31DD5"/>
    <w:rsid w:val="00D41083"/>
    <w:rsid w:val="00D43578"/>
    <w:rsid w:val="00D45E3E"/>
    <w:rsid w:val="00D60F06"/>
    <w:rsid w:val="00D626AC"/>
    <w:rsid w:val="00D6499C"/>
    <w:rsid w:val="00D64FD1"/>
    <w:rsid w:val="00D66E46"/>
    <w:rsid w:val="00D673FB"/>
    <w:rsid w:val="00D70F27"/>
    <w:rsid w:val="00D74F1F"/>
    <w:rsid w:val="00D769D7"/>
    <w:rsid w:val="00D81A3D"/>
    <w:rsid w:val="00D840ED"/>
    <w:rsid w:val="00D86F43"/>
    <w:rsid w:val="00D908CD"/>
    <w:rsid w:val="00D929D7"/>
    <w:rsid w:val="00D93741"/>
    <w:rsid w:val="00DA458F"/>
    <w:rsid w:val="00DB0537"/>
    <w:rsid w:val="00DB785D"/>
    <w:rsid w:val="00DC01E5"/>
    <w:rsid w:val="00DC0FEC"/>
    <w:rsid w:val="00DC21F0"/>
    <w:rsid w:val="00DC2F9E"/>
    <w:rsid w:val="00DC35D5"/>
    <w:rsid w:val="00DC7662"/>
    <w:rsid w:val="00DC7C0C"/>
    <w:rsid w:val="00DD2E40"/>
    <w:rsid w:val="00DD2F8F"/>
    <w:rsid w:val="00DE104C"/>
    <w:rsid w:val="00DF2DE3"/>
    <w:rsid w:val="00DF3FF5"/>
    <w:rsid w:val="00DF7860"/>
    <w:rsid w:val="00E01D1F"/>
    <w:rsid w:val="00E04CC7"/>
    <w:rsid w:val="00E11F77"/>
    <w:rsid w:val="00E122C6"/>
    <w:rsid w:val="00E25CC0"/>
    <w:rsid w:val="00E26C40"/>
    <w:rsid w:val="00E26E54"/>
    <w:rsid w:val="00E32FCE"/>
    <w:rsid w:val="00E361EE"/>
    <w:rsid w:val="00E364C0"/>
    <w:rsid w:val="00E37ABF"/>
    <w:rsid w:val="00E426B4"/>
    <w:rsid w:val="00E435A5"/>
    <w:rsid w:val="00E44EA8"/>
    <w:rsid w:val="00E46E84"/>
    <w:rsid w:val="00E515BA"/>
    <w:rsid w:val="00E542D7"/>
    <w:rsid w:val="00E54B59"/>
    <w:rsid w:val="00E5548A"/>
    <w:rsid w:val="00E63640"/>
    <w:rsid w:val="00E7158A"/>
    <w:rsid w:val="00E72AD2"/>
    <w:rsid w:val="00E74CAC"/>
    <w:rsid w:val="00E76920"/>
    <w:rsid w:val="00E84B2D"/>
    <w:rsid w:val="00E859DF"/>
    <w:rsid w:val="00E8604C"/>
    <w:rsid w:val="00E877AF"/>
    <w:rsid w:val="00E929E1"/>
    <w:rsid w:val="00E93AAB"/>
    <w:rsid w:val="00E96378"/>
    <w:rsid w:val="00EA5FBC"/>
    <w:rsid w:val="00EA7696"/>
    <w:rsid w:val="00EB00B2"/>
    <w:rsid w:val="00EB33A6"/>
    <w:rsid w:val="00EB4334"/>
    <w:rsid w:val="00EB5802"/>
    <w:rsid w:val="00EB7F34"/>
    <w:rsid w:val="00EC2D10"/>
    <w:rsid w:val="00EC4E46"/>
    <w:rsid w:val="00ED0B96"/>
    <w:rsid w:val="00ED5D9B"/>
    <w:rsid w:val="00ED79C1"/>
    <w:rsid w:val="00ED7A92"/>
    <w:rsid w:val="00ED7F64"/>
    <w:rsid w:val="00EE02D7"/>
    <w:rsid w:val="00EE1226"/>
    <w:rsid w:val="00EE1761"/>
    <w:rsid w:val="00EE24DB"/>
    <w:rsid w:val="00EE28C4"/>
    <w:rsid w:val="00EE317E"/>
    <w:rsid w:val="00EE52E5"/>
    <w:rsid w:val="00EF0736"/>
    <w:rsid w:val="00EF3E2C"/>
    <w:rsid w:val="00EF410B"/>
    <w:rsid w:val="00EF6883"/>
    <w:rsid w:val="00F079A7"/>
    <w:rsid w:val="00F10170"/>
    <w:rsid w:val="00F11FF0"/>
    <w:rsid w:val="00F1287C"/>
    <w:rsid w:val="00F157DE"/>
    <w:rsid w:val="00F17D23"/>
    <w:rsid w:val="00F20A60"/>
    <w:rsid w:val="00F20E85"/>
    <w:rsid w:val="00F23360"/>
    <w:rsid w:val="00F269A0"/>
    <w:rsid w:val="00F31FC6"/>
    <w:rsid w:val="00F41A1A"/>
    <w:rsid w:val="00F4228D"/>
    <w:rsid w:val="00F43577"/>
    <w:rsid w:val="00F4483F"/>
    <w:rsid w:val="00F51033"/>
    <w:rsid w:val="00F51FF9"/>
    <w:rsid w:val="00F52D82"/>
    <w:rsid w:val="00F5532B"/>
    <w:rsid w:val="00F6618F"/>
    <w:rsid w:val="00F6796A"/>
    <w:rsid w:val="00F7205A"/>
    <w:rsid w:val="00F77AE6"/>
    <w:rsid w:val="00F81EF8"/>
    <w:rsid w:val="00F8200A"/>
    <w:rsid w:val="00F82416"/>
    <w:rsid w:val="00F83A58"/>
    <w:rsid w:val="00F84A3B"/>
    <w:rsid w:val="00F90B6F"/>
    <w:rsid w:val="00F912EF"/>
    <w:rsid w:val="00F91637"/>
    <w:rsid w:val="00F925EF"/>
    <w:rsid w:val="00F9387B"/>
    <w:rsid w:val="00F95979"/>
    <w:rsid w:val="00F9692D"/>
    <w:rsid w:val="00F97A8C"/>
    <w:rsid w:val="00FA01B4"/>
    <w:rsid w:val="00FA2E4F"/>
    <w:rsid w:val="00FA3008"/>
    <w:rsid w:val="00FA4BD4"/>
    <w:rsid w:val="00FA7FD5"/>
    <w:rsid w:val="00FB0828"/>
    <w:rsid w:val="00FB2C20"/>
    <w:rsid w:val="00FB5C02"/>
    <w:rsid w:val="00FB6FA3"/>
    <w:rsid w:val="00FC163B"/>
    <w:rsid w:val="00FC1A7E"/>
    <w:rsid w:val="00FC4401"/>
    <w:rsid w:val="00FC6A31"/>
    <w:rsid w:val="00FD316C"/>
    <w:rsid w:val="00FD55BE"/>
    <w:rsid w:val="00FD59AD"/>
    <w:rsid w:val="00FD5E2A"/>
    <w:rsid w:val="00FD6D6C"/>
    <w:rsid w:val="00FE21EA"/>
    <w:rsid w:val="00FF3DED"/>
    <w:rsid w:val="00FF40F1"/>
    <w:rsid w:val="00FF49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520F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D28"/>
    <w:rPr>
      <w:rFonts w:ascii="Times New Roman" w:eastAsia="ＭＳ ゴシック" w:hAnsi="Times New Roman" w:cs="Times New Roman"/>
      <w:kern w:val="0"/>
      <w:sz w:val="24"/>
      <w:szCs w:val="24"/>
      <w:lang w:val="en-GB" w:eastAsia="en-US"/>
    </w:rPr>
  </w:style>
  <w:style w:type="paragraph" w:styleId="2">
    <w:name w:val="heading 2"/>
    <w:basedOn w:val="a"/>
    <w:next w:val="a"/>
    <w:link w:val="20"/>
    <w:uiPriority w:val="9"/>
    <w:unhideWhenUsed/>
    <w:qFormat/>
    <w:rsid w:val="003D607B"/>
    <w:pPr>
      <w:keepNext/>
      <w:outlineLvl w:val="1"/>
    </w:pPr>
    <w:rPr>
      <w:rFonts w:asciiTheme="majorHAnsi" w:eastAsiaTheme="majorEastAsia" w:hAnsiTheme="majorHAnsi" w:cstheme="majorBidi"/>
    </w:rPr>
  </w:style>
  <w:style w:type="paragraph" w:styleId="30">
    <w:name w:val="heading 3"/>
    <w:basedOn w:val="a"/>
    <w:next w:val="a"/>
    <w:link w:val="31"/>
    <w:uiPriority w:val="9"/>
    <w:semiHidden/>
    <w:unhideWhenUsed/>
    <w:qFormat/>
    <w:rsid w:val="00F82416"/>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A13EAC"/>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목록 단락,?? ??,?????,????,Lista1,列出段落"/>
    <w:basedOn w:val="a"/>
    <w:link w:val="a4"/>
    <w:uiPriority w:val="34"/>
    <w:qFormat/>
    <w:rsid w:val="00AF180C"/>
    <w:pPr>
      <w:ind w:leftChars="400" w:left="840"/>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ED0B96"/>
    <w:pPr>
      <w:widowControl w:val="0"/>
    </w:pPr>
    <w:rPr>
      <w:rFonts w:ascii="Arial" w:eastAsia="ＭＳ 明朝" w:hAnsi="Arial" w:cs="Times New Roman"/>
      <w:b/>
      <w:noProof/>
      <w:kern w:val="0"/>
      <w:sz w:val="18"/>
      <w:szCs w:val="20"/>
      <w:lang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5"/>
    <w:rsid w:val="00ED0B96"/>
    <w:rPr>
      <w:rFonts w:ascii="Arial" w:eastAsia="ＭＳ 明朝" w:hAnsi="Arial" w:cs="Times New Roman"/>
      <w:b/>
      <w:noProof/>
      <w:kern w:val="0"/>
      <w:sz w:val="18"/>
      <w:szCs w:val="20"/>
      <w:lang w:eastAsia="en-US"/>
    </w:rPr>
  </w:style>
  <w:style w:type="paragraph" w:styleId="a7">
    <w:name w:val="caption"/>
    <w:aliases w:val="cap,cap Char,Caption Char,Caption Char1 Char,cap Char Char1,Caption Char Char1 Char,cap Char2,CaptionTable,cap1,cap2,cap11,Légende-figure,Légende-figure Char,Beschrifubg,Beschriftung Char,label,cap11 Char,cap11 Char Char Char,captions"/>
    <w:basedOn w:val="a"/>
    <w:next w:val="a"/>
    <w:uiPriority w:val="35"/>
    <w:qFormat/>
    <w:rsid w:val="00ED0B96"/>
    <w:pPr>
      <w:spacing w:before="120" w:after="120"/>
    </w:pPr>
    <w:rPr>
      <w:b/>
    </w:rPr>
  </w:style>
  <w:style w:type="paragraph" w:customStyle="1" w:styleId="CRCoverPage">
    <w:name w:val="CR Cover Page"/>
    <w:link w:val="CRCoverPageChar"/>
    <w:rsid w:val="00ED0B96"/>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ED0B96"/>
    <w:rPr>
      <w:rFonts w:ascii="Arial" w:eastAsia="Times New Roman" w:hAnsi="Arial" w:cs="Times New Roman"/>
      <w:kern w:val="0"/>
      <w:sz w:val="20"/>
      <w:szCs w:val="20"/>
      <w:lang w:val="en-GB" w:eastAsia="en-US"/>
    </w:rPr>
  </w:style>
  <w:style w:type="paragraph" w:styleId="a8">
    <w:name w:val="footer"/>
    <w:basedOn w:val="a"/>
    <w:link w:val="a9"/>
    <w:uiPriority w:val="99"/>
    <w:unhideWhenUsed/>
    <w:rsid w:val="00C61991"/>
    <w:pPr>
      <w:tabs>
        <w:tab w:val="center" w:pos="4252"/>
        <w:tab w:val="right" w:pos="8504"/>
      </w:tabs>
      <w:snapToGrid w:val="0"/>
    </w:pPr>
  </w:style>
  <w:style w:type="character" w:customStyle="1" w:styleId="a9">
    <w:name w:val="フッター (文字)"/>
    <w:basedOn w:val="a0"/>
    <w:link w:val="a8"/>
    <w:uiPriority w:val="99"/>
    <w:rsid w:val="00C61991"/>
    <w:rPr>
      <w:rFonts w:ascii="Times New Roman" w:eastAsia="ＭＳ ゴシック" w:hAnsi="Times New Roman" w:cs="Times New Roman"/>
      <w:kern w:val="0"/>
      <w:sz w:val="24"/>
      <w:szCs w:val="24"/>
      <w:lang w:val="en-GB" w:eastAsia="en-US"/>
    </w:rPr>
  </w:style>
  <w:style w:type="table" w:styleId="aa">
    <w:name w:val="Table Grid"/>
    <w:basedOn w:val="a1"/>
    <w:uiPriority w:val="39"/>
    <w:rsid w:val="00A919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laceholder Text"/>
    <w:basedOn w:val="a0"/>
    <w:uiPriority w:val="99"/>
    <w:semiHidden/>
    <w:rsid w:val="005F6B0F"/>
    <w:rPr>
      <w:color w:val="808080"/>
    </w:rPr>
  </w:style>
  <w:style w:type="paragraph" w:styleId="ac">
    <w:name w:val="Balloon Text"/>
    <w:basedOn w:val="a"/>
    <w:link w:val="ad"/>
    <w:uiPriority w:val="99"/>
    <w:semiHidden/>
    <w:unhideWhenUsed/>
    <w:rsid w:val="005F6B0F"/>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5F6B0F"/>
    <w:rPr>
      <w:rFonts w:asciiTheme="majorHAnsi" w:eastAsiaTheme="majorEastAsia" w:hAnsiTheme="majorHAnsi" w:cstheme="majorBidi"/>
      <w:kern w:val="0"/>
      <w:sz w:val="18"/>
      <w:szCs w:val="18"/>
      <w:lang w:val="en-GB" w:eastAsia="en-US"/>
    </w:rPr>
  </w:style>
  <w:style w:type="paragraph" w:customStyle="1" w:styleId="B1">
    <w:name w:val="B1"/>
    <w:basedOn w:val="a"/>
    <w:link w:val="B1Char"/>
    <w:rsid w:val="003F0A82"/>
    <w:pPr>
      <w:spacing w:after="180"/>
      <w:ind w:left="568" w:hanging="284"/>
    </w:pPr>
    <w:rPr>
      <w:rFonts w:eastAsia="SimSun"/>
      <w:sz w:val="20"/>
      <w:szCs w:val="20"/>
    </w:rPr>
  </w:style>
  <w:style w:type="character" w:customStyle="1" w:styleId="B1Char">
    <w:name w:val="B1 Char"/>
    <w:link w:val="B1"/>
    <w:rsid w:val="003F0A82"/>
    <w:rPr>
      <w:rFonts w:ascii="Times New Roman" w:eastAsia="SimSun" w:hAnsi="Times New Roman" w:cs="Times New Roman"/>
      <w:kern w:val="0"/>
      <w:sz w:val="20"/>
      <w:szCs w:val="20"/>
      <w:lang w:val="en-GB" w:eastAsia="en-US"/>
    </w:rPr>
  </w:style>
  <w:style w:type="character" w:styleId="ae">
    <w:name w:val="annotation reference"/>
    <w:basedOn w:val="a0"/>
    <w:uiPriority w:val="99"/>
    <w:semiHidden/>
    <w:unhideWhenUsed/>
    <w:rsid w:val="002B7954"/>
    <w:rPr>
      <w:sz w:val="18"/>
      <w:szCs w:val="18"/>
    </w:rPr>
  </w:style>
  <w:style w:type="paragraph" w:styleId="af">
    <w:name w:val="annotation text"/>
    <w:basedOn w:val="a"/>
    <w:link w:val="af0"/>
    <w:uiPriority w:val="99"/>
    <w:semiHidden/>
    <w:unhideWhenUsed/>
    <w:rsid w:val="002B7954"/>
  </w:style>
  <w:style w:type="character" w:customStyle="1" w:styleId="af0">
    <w:name w:val="コメント文字列 (文字)"/>
    <w:basedOn w:val="a0"/>
    <w:link w:val="af"/>
    <w:uiPriority w:val="99"/>
    <w:semiHidden/>
    <w:rsid w:val="002B7954"/>
    <w:rPr>
      <w:rFonts w:ascii="Times New Roman" w:eastAsia="ＭＳ ゴシック" w:hAnsi="Times New Roman" w:cs="Times New Roman"/>
      <w:kern w:val="0"/>
      <w:sz w:val="24"/>
      <w:szCs w:val="24"/>
      <w:lang w:val="en-GB" w:eastAsia="en-US"/>
    </w:rPr>
  </w:style>
  <w:style w:type="paragraph" w:styleId="af1">
    <w:name w:val="annotation subject"/>
    <w:basedOn w:val="af"/>
    <w:next w:val="af"/>
    <w:link w:val="af2"/>
    <w:uiPriority w:val="99"/>
    <w:semiHidden/>
    <w:unhideWhenUsed/>
    <w:rsid w:val="002B7954"/>
    <w:rPr>
      <w:b/>
      <w:bCs/>
    </w:rPr>
  </w:style>
  <w:style w:type="character" w:customStyle="1" w:styleId="af2">
    <w:name w:val="コメント内容 (文字)"/>
    <w:basedOn w:val="af0"/>
    <w:link w:val="af1"/>
    <w:uiPriority w:val="99"/>
    <w:semiHidden/>
    <w:rsid w:val="002B7954"/>
    <w:rPr>
      <w:rFonts w:ascii="Times New Roman" w:eastAsia="ＭＳ ゴシック" w:hAnsi="Times New Roman" w:cs="Times New Roman"/>
      <w:b/>
      <w:bCs/>
      <w:kern w:val="0"/>
      <w:sz w:val="24"/>
      <w:szCs w:val="24"/>
      <w:lang w:val="en-GB" w:eastAsia="en-US"/>
    </w:rPr>
  </w:style>
  <w:style w:type="character" w:customStyle="1" w:styleId="20">
    <w:name w:val="見出し 2 (文字)"/>
    <w:basedOn w:val="a0"/>
    <w:link w:val="2"/>
    <w:uiPriority w:val="9"/>
    <w:rsid w:val="003D607B"/>
    <w:rPr>
      <w:rFonts w:asciiTheme="majorHAnsi" w:eastAsiaTheme="majorEastAsia" w:hAnsiTheme="majorHAnsi" w:cstheme="majorBidi"/>
      <w:kern w:val="0"/>
      <w:sz w:val="24"/>
      <w:szCs w:val="24"/>
      <w:lang w:val="en-GB" w:eastAsia="en-US"/>
    </w:rPr>
  </w:style>
  <w:style w:type="character" w:customStyle="1" w:styleId="40">
    <w:name w:val="見出し 4 (文字)"/>
    <w:basedOn w:val="a0"/>
    <w:link w:val="4"/>
    <w:uiPriority w:val="9"/>
    <w:semiHidden/>
    <w:rsid w:val="00A13EAC"/>
    <w:rPr>
      <w:rFonts w:ascii="Times New Roman" w:eastAsia="ＭＳ ゴシック" w:hAnsi="Times New Roman" w:cs="Times New Roman"/>
      <w:b/>
      <w:bCs/>
      <w:kern w:val="0"/>
      <w:sz w:val="24"/>
      <w:szCs w:val="24"/>
      <w:lang w:val="en-GB" w:eastAsia="en-US"/>
    </w:rPr>
  </w:style>
  <w:style w:type="character" w:customStyle="1" w:styleId="31">
    <w:name w:val="見出し 3 (文字)"/>
    <w:basedOn w:val="a0"/>
    <w:link w:val="30"/>
    <w:uiPriority w:val="9"/>
    <w:semiHidden/>
    <w:rsid w:val="00F82416"/>
    <w:rPr>
      <w:rFonts w:asciiTheme="majorHAnsi" w:eastAsiaTheme="majorEastAsia" w:hAnsiTheme="majorHAnsi" w:cstheme="majorBidi"/>
      <w:kern w:val="0"/>
      <w:sz w:val="24"/>
      <w:szCs w:val="24"/>
      <w:lang w:val="en-GB" w:eastAsia="en-US"/>
    </w:rPr>
  </w:style>
  <w:style w:type="paragraph" w:customStyle="1" w:styleId="3">
    <w:name w:val="样式3"/>
    <w:basedOn w:val="a"/>
    <w:link w:val="3Char"/>
    <w:qFormat/>
    <w:rsid w:val="009F6CD6"/>
    <w:pPr>
      <w:numPr>
        <w:ilvl w:val="1"/>
        <w:numId w:val="26"/>
      </w:numPr>
      <w:overflowPunct w:val="0"/>
      <w:autoSpaceDE w:val="0"/>
      <w:autoSpaceDN w:val="0"/>
      <w:adjustRightInd w:val="0"/>
      <w:spacing w:after="180"/>
      <w:textAlignment w:val="baseline"/>
    </w:pPr>
    <w:rPr>
      <w:rFonts w:eastAsia="SimSun"/>
      <w:sz w:val="20"/>
      <w:szCs w:val="20"/>
      <w:lang w:eastAsia="zh-CN"/>
    </w:rPr>
  </w:style>
  <w:style w:type="character" w:customStyle="1" w:styleId="3Char">
    <w:name w:val="样式3 Char"/>
    <w:basedOn w:val="a0"/>
    <w:link w:val="3"/>
    <w:rsid w:val="009F6CD6"/>
    <w:rPr>
      <w:rFonts w:ascii="Times New Roman" w:eastAsia="SimSun" w:hAnsi="Times New Roman" w:cs="Times New Roman"/>
      <w:kern w:val="0"/>
      <w:sz w:val="20"/>
      <w:szCs w:val="20"/>
      <w:lang w:val="en-GB" w:eastAsia="zh-CN"/>
    </w:rPr>
  </w:style>
  <w:style w:type="character" w:customStyle="1" w:styleId="a4">
    <w:name w:val="リスト段落 (文字)"/>
    <w:aliases w:val="- Bullets (文字),목록 단락 (文字),?? ?? (文字),????? (文字),???? (文字),Lista1 (文字),列出段落 (文字)"/>
    <w:link w:val="a3"/>
    <w:uiPriority w:val="34"/>
    <w:qFormat/>
    <w:locked/>
    <w:rsid w:val="009F6CD6"/>
    <w:rPr>
      <w:rFonts w:ascii="Times New Roman" w:eastAsia="ＭＳ ゴシック" w:hAnsi="Times New Roman" w:cs="Times New Roman"/>
      <w:kern w:val="0"/>
      <w:sz w:val="24"/>
      <w:szCs w:val="24"/>
      <w:lang w:val="en-GB" w:eastAsia="en-US"/>
    </w:rPr>
  </w:style>
  <w:style w:type="paragraph" w:styleId="Web">
    <w:name w:val="Normal (Web)"/>
    <w:basedOn w:val="a"/>
    <w:uiPriority w:val="99"/>
    <w:semiHidden/>
    <w:unhideWhenUsed/>
    <w:rsid w:val="00495DAE"/>
    <w:pPr>
      <w:spacing w:before="100" w:beforeAutospacing="1" w:after="100" w:afterAutospacing="1"/>
    </w:pPr>
    <w:rPr>
      <w:rFonts w:ascii="ＭＳ Ｐゴシック" w:eastAsia="ＭＳ Ｐゴシック" w:hAnsi="ＭＳ Ｐゴシック" w:cs="ＭＳ Ｐゴシック"/>
      <w:lang w:val="en-US" w:eastAsia="ja-JP"/>
    </w:rPr>
  </w:style>
  <w:style w:type="numbering" w:customStyle="1" w:styleId="1">
    <w:name w:val="スタイル1"/>
    <w:uiPriority w:val="99"/>
    <w:rsid w:val="004E7387"/>
    <w:pPr>
      <w:numPr>
        <w:numId w:val="35"/>
      </w:numPr>
    </w:pPr>
  </w:style>
  <w:style w:type="paragraph" w:styleId="af3">
    <w:name w:val="Revision"/>
    <w:hidden/>
    <w:uiPriority w:val="99"/>
    <w:semiHidden/>
    <w:rsid w:val="00403122"/>
    <w:rPr>
      <w:rFonts w:ascii="Times New Roman" w:eastAsia="ＭＳ ゴシック" w:hAnsi="Times New Roman" w:cs="Times New Roman"/>
      <w:kern w:val="0"/>
      <w:sz w:val="24"/>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D28"/>
    <w:rPr>
      <w:rFonts w:ascii="Times New Roman" w:eastAsia="ＭＳ ゴシック" w:hAnsi="Times New Roman" w:cs="Times New Roman"/>
      <w:kern w:val="0"/>
      <w:sz w:val="24"/>
      <w:szCs w:val="24"/>
      <w:lang w:val="en-GB" w:eastAsia="en-US"/>
    </w:rPr>
  </w:style>
  <w:style w:type="paragraph" w:styleId="2">
    <w:name w:val="heading 2"/>
    <w:basedOn w:val="a"/>
    <w:next w:val="a"/>
    <w:link w:val="20"/>
    <w:uiPriority w:val="9"/>
    <w:unhideWhenUsed/>
    <w:qFormat/>
    <w:rsid w:val="003D607B"/>
    <w:pPr>
      <w:keepNext/>
      <w:outlineLvl w:val="1"/>
    </w:pPr>
    <w:rPr>
      <w:rFonts w:asciiTheme="majorHAnsi" w:eastAsiaTheme="majorEastAsia" w:hAnsiTheme="majorHAnsi" w:cstheme="majorBidi"/>
    </w:rPr>
  </w:style>
  <w:style w:type="paragraph" w:styleId="30">
    <w:name w:val="heading 3"/>
    <w:basedOn w:val="a"/>
    <w:next w:val="a"/>
    <w:link w:val="31"/>
    <w:uiPriority w:val="9"/>
    <w:semiHidden/>
    <w:unhideWhenUsed/>
    <w:qFormat/>
    <w:rsid w:val="00F82416"/>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A13EAC"/>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목록 단락,?? ??,?????,????,Lista1,列出段落"/>
    <w:basedOn w:val="a"/>
    <w:link w:val="a4"/>
    <w:uiPriority w:val="34"/>
    <w:qFormat/>
    <w:rsid w:val="00AF180C"/>
    <w:pPr>
      <w:ind w:leftChars="400" w:left="840"/>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ED0B96"/>
    <w:pPr>
      <w:widowControl w:val="0"/>
    </w:pPr>
    <w:rPr>
      <w:rFonts w:ascii="Arial" w:eastAsia="ＭＳ 明朝" w:hAnsi="Arial" w:cs="Times New Roman"/>
      <w:b/>
      <w:noProof/>
      <w:kern w:val="0"/>
      <w:sz w:val="18"/>
      <w:szCs w:val="20"/>
      <w:lang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5"/>
    <w:rsid w:val="00ED0B96"/>
    <w:rPr>
      <w:rFonts w:ascii="Arial" w:eastAsia="ＭＳ 明朝" w:hAnsi="Arial" w:cs="Times New Roman"/>
      <w:b/>
      <w:noProof/>
      <w:kern w:val="0"/>
      <w:sz w:val="18"/>
      <w:szCs w:val="20"/>
      <w:lang w:eastAsia="en-US"/>
    </w:rPr>
  </w:style>
  <w:style w:type="paragraph" w:styleId="a7">
    <w:name w:val="caption"/>
    <w:aliases w:val="cap,cap Char,Caption Char,Caption Char1 Char,cap Char Char1,Caption Char Char1 Char,cap Char2,CaptionTable,cap1,cap2,cap11,Légende-figure,Légende-figure Char,Beschrifubg,Beschriftung Char,label,cap11 Char,cap11 Char Char Char,captions"/>
    <w:basedOn w:val="a"/>
    <w:next w:val="a"/>
    <w:uiPriority w:val="35"/>
    <w:qFormat/>
    <w:rsid w:val="00ED0B96"/>
    <w:pPr>
      <w:spacing w:before="120" w:after="120"/>
    </w:pPr>
    <w:rPr>
      <w:b/>
    </w:rPr>
  </w:style>
  <w:style w:type="paragraph" w:customStyle="1" w:styleId="CRCoverPage">
    <w:name w:val="CR Cover Page"/>
    <w:link w:val="CRCoverPageChar"/>
    <w:rsid w:val="00ED0B96"/>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ED0B96"/>
    <w:rPr>
      <w:rFonts w:ascii="Arial" w:eastAsia="Times New Roman" w:hAnsi="Arial" w:cs="Times New Roman"/>
      <w:kern w:val="0"/>
      <w:sz w:val="20"/>
      <w:szCs w:val="20"/>
      <w:lang w:val="en-GB" w:eastAsia="en-US"/>
    </w:rPr>
  </w:style>
  <w:style w:type="paragraph" w:styleId="a8">
    <w:name w:val="footer"/>
    <w:basedOn w:val="a"/>
    <w:link w:val="a9"/>
    <w:uiPriority w:val="99"/>
    <w:unhideWhenUsed/>
    <w:rsid w:val="00C61991"/>
    <w:pPr>
      <w:tabs>
        <w:tab w:val="center" w:pos="4252"/>
        <w:tab w:val="right" w:pos="8504"/>
      </w:tabs>
      <w:snapToGrid w:val="0"/>
    </w:pPr>
  </w:style>
  <w:style w:type="character" w:customStyle="1" w:styleId="a9">
    <w:name w:val="フッター (文字)"/>
    <w:basedOn w:val="a0"/>
    <w:link w:val="a8"/>
    <w:uiPriority w:val="99"/>
    <w:rsid w:val="00C61991"/>
    <w:rPr>
      <w:rFonts w:ascii="Times New Roman" w:eastAsia="ＭＳ ゴシック" w:hAnsi="Times New Roman" w:cs="Times New Roman"/>
      <w:kern w:val="0"/>
      <w:sz w:val="24"/>
      <w:szCs w:val="24"/>
      <w:lang w:val="en-GB" w:eastAsia="en-US"/>
    </w:rPr>
  </w:style>
  <w:style w:type="table" w:styleId="aa">
    <w:name w:val="Table Grid"/>
    <w:basedOn w:val="a1"/>
    <w:uiPriority w:val="39"/>
    <w:rsid w:val="00A919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laceholder Text"/>
    <w:basedOn w:val="a0"/>
    <w:uiPriority w:val="99"/>
    <w:semiHidden/>
    <w:rsid w:val="005F6B0F"/>
    <w:rPr>
      <w:color w:val="808080"/>
    </w:rPr>
  </w:style>
  <w:style w:type="paragraph" w:styleId="ac">
    <w:name w:val="Balloon Text"/>
    <w:basedOn w:val="a"/>
    <w:link w:val="ad"/>
    <w:uiPriority w:val="99"/>
    <w:semiHidden/>
    <w:unhideWhenUsed/>
    <w:rsid w:val="005F6B0F"/>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5F6B0F"/>
    <w:rPr>
      <w:rFonts w:asciiTheme="majorHAnsi" w:eastAsiaTheme="majorEastAsia" w:hAnsiTheme="majorHAnsi" w:cstheme="majorBidi"/>
      <w:kern w:val="0"/>
      <w:sz w:val="18"/>
      <w:szCs w:val="18"/>
      <w:lang w:val="en-GB" w:eastAsia="en-US"/>
    </w:rPr>
  </w:style>
  <w:style w:type="paragraph" w:customStyle="1" w:styleId="B1">
    <w:name w:val="B1"/>
    <w:basedOn w:val="a"/>
    <w:link w:val="B1Char"/>
    <w:rsid w:val="003F0A82"/>
    <w:pPr>
      <w:spacing w:after="180"/>
      <w:ind w:left="568" w:hanging="284"/>
    </w:pPr>
    <w:rPr>
      <w:rFonts w:eastAsia="SimSun"/>
      <w:sz w:val="20"/>
      <w:szCs w:val="20"/>
    </w:rPr>
  </w:style>
  <w:style w:type="character" w:customStyle="1" w:styleId="B1Char">
    <w:name w:val="B1 Char"/>
    <w:link w:val="B1"/>
    <w:rsid w:val="003F0A82"/>
    <w:rPr>
      <w:rFonts w:ascii="Times New Roman" w:eastAsia="SimSun" w:hAnsi="Times New Roman" w:cs="Times New Roman"/>
      <w:kern w:val="0"/>
      <w:sz w:val="20"/>
      <w:szCs w:val="20"/>
      <w:lang w:val="en-GB" w:eastAsia="en-US"/>
    </w:rPr>
  </w:style>
  <w:style w:type="character" w:styleId="ae">
    <w:name w:val="annotation reference"/>
    <w:basedOn w:val="a0"/>
    <w:uiPriority w:val="99"/>
    <w:semiHidden/>
    <w:unhideWhenUsed/>
    <w:rsid w:val="002B7954"/>
    <w:rPr>
      <w:sz w:val="18"/>
      <w:szCs w:val="18"/>
    </w:rPr>
  </w:style>
  <w:style w:type="paragraph" w:styleId="af">
    <w:name w:val="annotation text"/>
    <w:basedOn w:val="a"/>
    <w:link w:val="af0"/>
    <w:uiPriority w:val="99"/>
    <w:semiHidden/>
    <w:unhideWhenUsed/>
    <w:rsid w:val="002B7954"/>
  </w:style>
  <w:style w:type="character" w:customStyle="1" w:styleId="af0">
    <w:name w:val="コメント文字列 (文字)"/>
    <w:basedOn w:val="a0"/>
    <w:link w:val="af"/>
    <w:uiPriority w:val="99"/>
    <w:semiHidden/>
    <w:rsid w:val="002B7954"/>
    <w:rPr>
      <w:rFonts w:ascii="Times New Roman" w:eastAsia="ＭＳ ゴシック" w:hAnsi="Times New Roman" w:cs="Times New Roman"/>
      <w:kern w:val="0"/>
      <w:sz w:val="24"/>
      <w:szCs w:val="24"/>
      <w:lang w:val="en-GB" w:eastAsia="en-US"/>
    </w:rPr>
  </w:style>
  <w:style w:type="paragraph" w:styleId="af1">
    <w:name w:val="annotation subject"/>
    <w:basedOn w:val="af"/>
    <w:next w:val="af"/>
    <w:link w:val="af2"/>
    <w:uiPriority w:val="99"/>
    <w:semiHidden/>
    <w:unhideWhenUsed/>
    <w:rsid w:val="002B7954"/>
    <w:rPr>
      <w:b/>
      <w:bCs/>
    </w:rPr>
  </w:style>
  <w:style w:type="character" w:customStyle="1" w:styleId="af2">
    <w:name w:val="コメント内容 (文字)"/>
    <w:basedOn w:val="af0"/>
    <w:link w:val="af1"/>
    <w:uiPriority w:val="99"/>
    <w:semiHidden/>
    <w:rsid w:val="002B7954"/>
    <w:rPr>
      <w:rFonts w:ascii="Times New Roman" w:eastAsia="ＭＳ ゴシック" w:hAnsi="Times New Roman" w:cs="Times New Roman"/>
      <w:b/>
      <w:bCs/>
      <w:kern w:val="0"/>
      <w:sz w:val="24"/>
      <w:szCs w:val="24"/>
      <w:lang w:val="en-GB" w:eastAsia="en-US"/>
    </w:rPr>
  </w:style>
  <w:style w:type="character" w:customStyle="1" w:styleId="20">
    <w:name w:val="見出し 2 (文字)"/>
    <w:basedOn w:val="a0"/>
    <w:link w:val="2"/>
    <w:uiPriority w:val="9"/>
    <w:rsid w:val="003D607B"/>
    <w:rPr>
      <w:rFonts w:asciiTheme="majorHAnsi" w:eastAsiaTheme="majorEastAsia" w:hAnsiTheme="majorHAnsi" w:cstheme="majorBidi"/>
      <w:kern w:val="0"/>
      <w:sz w:val="24"/>
      <w:szCs w:val="24"/>
      <w:lang w:val="en-GB" w:eastAsia="en-US"/>
    </w:rPr>
  </w:style>
  <w:style w:type="character" w:customStyle="1" w:styleId="40">
    <w:name w:val="見出し 4 (文字)"/>
    <w:basedOn w:val="a0"/>
    <w:link w:val="4"/>
    <w:uiPriority w:val="9"/>
    <w:semiHidden/>
    <w:rsid w:val="00A13EAC"/>
    <w:rPr>
      <w:rFonts w:ascii="Times New Roman" w:eastAsia="ＭＳ ゴシック" w:hAnsi="Times New Roman" w:cs="Times New Roman"/>
      <w:b/>
      <w:bCs/>
      <w:kern w:val="0"/>
      <w:sz w:val="24"/>
      <w:szCs w:val="24"/>
      <w:lang w:val="en-GB" w:eastAsia="en-US"/>
    </w:rPr>
  </w:style>
  <w:style w:type="character" w:customStyle="1" w:styleId="31">
    <w:name w:val="見出し 3 (文字)"/>
    <w:basedOn w:val="a0"/>
    <w:link w:val="30"/>
    <w:uiPriority w:val="9"/>
    <w:semiHidden/>
    <w:rsid w:val="00F82416"/>
    <w:rPr>
      <w:rFonts w:asciiTheme="majorHAnsi" w:eastAsiaTheme="majorEastAsia" w:hAnsiTheme="majorHAnsi" w:cstheme="majorBidi"/>
      <w:kern w:val="0"/>
      <w:sz w:val="24"/>
      <w:szCs w:val="24"/>
      <w:lang w:val="en-GB" w:eastAsia="en-US"/>
    </w:rPr>
  </w:style>
  <w:style w:type="paragraph" w:customStyle="1" w:styleId="3">
    <w:name w:val="样式3"/>
    <w:basedOn w:val="a"/>
    <w:link w:val="3Char"/>
    <w:qFormat/>
    <w:rsid w:val="009F6CD6"/>
    <w:pPr>
      <w:numPr>
        <w:ilvl w:val="1"/>
        <w:numId w:val="26"/>
      </w:numPr>
      <w:overflowPunct w:val="0"/>
      <w:autoSpaceDE w:val="0"/>
      <w:autoSpaceDN w:val="0"/>
      <w:adjustRightInd w:val="0"/>
      <w:spacing w:after="180"/>
      <w:textAlignment w:val="baseline"/>
    </w:pPr>
    <w:rPr>
      <w:rFonts w:eastAsia="SimSun"/>
      <w:sz w:val="20"/>
      <w:szCs w:val="20"/>
      <w:lang w:eastAsia="zh-CN"/>
    </w:rPr>
  </w:style>
  <w:style w:type="character" w:customStyle="1" w:styleId="3Char">
    <w:name w:val="样式3 Char"/>
    <w:basedOn w:val="a0"/>
    <w:link w:val="3"/>
    <w:rsid w:val="009F6CD6"/>
    <w:rPr>
      <w:rFonts w:ascii="Times New Roman" w:eastAsia="SimSun" w:hAnsi="Times New Roman" w:cs="Times New Roman"/>
      <w:kern w:val="0"/>
      <w:sz w:val="20"/>
      <w:szCs w:val="20"/>
      <w:lang w:val="en-GB" w:eastAsia="zh-CN"/>
    </w:rPr>
  </w:style>
  <w:style w:type="character" w:customStyle="1" w:styleId="a4">
    <w:name w:val="リスト段落 (文字)"/>
    <w:aliases w:val="- Bullets (文字),목록 단락 (文字),?? ?? (文字),????? (文字),???? (文字),Lista1 (文字),列出段落 (文字)"/>
    <w:link w:val="a3"/>
    <w:uiPriority w:val="34"/>
    <w:qFormat/>
    <w:locked/>
    <w:rsid w:val="009F6CD6"/>
    <w:rPr>
      <w:rFonts w:ascii="Times New Roman" w:eastAsia="ＭＳ ゴシック" w:hAnsi="Times New Roman" w:cs="Times New Roman"/>
      <w:kern w:val="0"/>
      <w:sz w:val="24"/>
      <w:szCs w:val="24"/>
      <w:lang w:val="en-GB" w:eastAsia="en-US"/>
    </w:rPr>
  </w:style>
  <w:style w:type="paragraph" w:styleId="Web">
    <w:name w:val="Normal (Web)"/>
    <w:basedOn w:val="a"/>
    <w:uiPriority w:val="99"/>
    <w:semiHidden/>
    <w:unhideWhenUsed/>
    <w:rsid w:val="00495DAE"/>
    <w:pPr>
      <w:spacing w:before="100" w:beforeAutospacing="1" w:after="100" w:afterAutospacing="1"/>
    </w:pPr>
    <w:rPr>
      <w:rFonts w:ascii="ＭＳ Ｐゴシック" w:eastAsia="ＭＳ Ｐゴシック" w:hAnsi="ＭＳ Ｐゴシック" w:cs="ＭＳ Ｐゴシック"/>
      <w:lang w:val="en-US" w:eastAsia="ja-JP"/>
    </w:rPr>
  </w:style>
  <w:style w:type="numbering" w:customStyle="1" w:styleId="1">
    <w:name w:val="スタイル1"/>
    <w:uiPriority w:val="99"/>
    <w:rsid w:val="004E7387"/>
    <w:pPr>
      <w:numPr>
        <w:numId w:val="35"/>
      </w:numPr>
    </w:pPr>
  </w:style>
  <w:style w:type="paragraph" w:styleId="af3">
    <w:name w:val="Revision"/>
    <w:hidden/>
    <w:uiPriority w:val="99"/>
    <w:semiHidden/>
    <w:rsid w:val="00403122"/>
    <w:rPr>
      <w:rFonts w:ascii="Times New Roman" w:eastAsia="ＭＳ ゴシック" w:hAnsi="Times New Roman" w:cs="Times New Roman"/>
      <w:kern w:val="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77933">
      <w:bodyDiv w:val="1"/>
      <w:marLeft w:val="0"/>
      <w:marRight w:val="0"/>
      <w:marTop w:val="0"/>
      <w:marBottom w:val="0"/>
      <w:divBdr>
        <w:top w:val="none" w:sz="0" w:space="0" w:color="auto"/>
        <w:left w:val="none" w:sz="0" w:space="0" w:color="auto"/>
        <w:bottom w:val="none" w:sz="0" w:space="0" w:color="auto"/>
        <w:right w:val="none" w:sz="0" w:space="0" w:color="auto"/>
      </w:divBdr>
      <w:divsChild>
        <w:div w:id="1377703925">
          <w:marLeft w:val="547"/>
          <w:marRight w:val="0"/>
          <w:marTop w:val="96"/>
          <w:marBottom w:val="0"/>
          <w:divBdr>
            <w:top w:val="none" w:sz="0" w:space="0" w:color="auto"/>
            <w:left w:val="none" w:sz="0" w:space="0" w:color="auto"/>
            <w:bottom w:val="none" w:sz="0" w:space="0" w:color="auto"/>
            <w:right w:val="none" w:sz="0" w:space="0" w:color="auto"/>
          </w:divBdr>
        </w:div>
        <w:div w:id="203104483">
          <w:marLeft w:val="1166"/>
          <w:marRight w:val="0"/>
          <w:marTop w:val="77"/>
          <w:marBottom w:val="0"/>
          <w:divBdr>
            <w:top w:val="none" w:sz="0" w:space="0" w:color="auto"/>
            <w:left w:val="none" w:sz="0" w:space="0" w:color="auto"/>
            <w:bottom w:val="none" w:sz="0" w:space="0" w:color="auto"/>
            <w:right w:val="none" w:sz="0" w:space="0" w:color="auto"/>
          </w:divBdr>
        </w:div>
        <w:div w:id="577133359">
          <w:marLeft w:val="547"/>
          <w:marRight w:val="0"/>
          <w:marTop w:val="96"/>
          <w:marBottom w:val="0"/>
          <w:divBdr>
            <w:top w:val="none" w:sz="0" w:space="0" w:color="auto"/>
            <w:left w:val="none" w:sz="0" w:space="0" w:color="auto"/>
            <w:bottom w:val="none" w:sz="0" w:space="0" w:color="auto"/>
            <w:right w:val="none" w:sz="0" w:space="0" w:color="auto"/>
          </w:divBdr>
        </w:div>
        <w:div w:id="367607814">
          <w:marLeft w:val="1166"/>
          <w:marRight w:val="0"/>
          <w:marTop w:val="77"/>
          <w:marBottom w:val="0"/>
          <w:divBdr>
            <w:top w:val="none" w:sz="0" w:space="0" w:color="auto"/>
            <w:left w:val="none" w:sz="0" w:space="0" w:color="auto"/>
            <w:bottom w:val="none" w:sz="0" w:space="0" w:color="auto"/>
            <w:right w:val="none" w:sz="0" w:space="0" w:color="auto"/>
          </w:divBdr>
        </w:div>
        <w:div w:id="877359665">
          <w:marLeft w:val="1166"/>
          <w:marRight w:val="0"/>
          <w:marTop w:val="77"/>
          <w:marBottom w:val="0"/>
          <w:divBdr>
            <w:top w:val="none" w:sz="0" w:space="0" w:color="auto"/>
            <w:left w:val="none" w:sz="0" w:space="0" w:color="auto"/>
            <w:bottom w:val="none" w:sz="0" w:space="0" w:color="auto"/>
            <w:right w:val="none" w:sz="0" w:space="0" w:color="auto"/>
          </w:divBdr>
        </w:div>
        <w:div w:id="560287170">
          <w:marLeft w:val="1166"/>
          <w:marRight w:val="0"/>
          <w:marTop w:val="77"/>
          <w:marBottom w:val="0"/>
          <w:divBdr>
            <w:top w:val="none" w:sz="0" w:space="0" w:color="auto"/>
            <w:left w:val="none" w:sz="0" w:space="0" w:color="auto"/>
            <w:bottom w:val="none" w:sz="0" w:space="0" w:color="auto"/>
            <w:right w:val="none" w:sz="0" w:space="0" w:color="auto"/>
          </w:divBdr>
        </w:div>
        <w:div w:id="424494576">
          <w:marLeft w:val="1166"/>
          <w:marRight w:val="0"/>
          <w:marTop w:val="77"/>
          <w:marBottom w:val="0"/>
          <w:divBdr>
            <w:top w:val="none" w:sz="0" w:space="0" w:color="auto"/>
            <w:left w:val="none" w:sz="0" w:space="0" w:color="auto"/>
            <w:bottom w:val="none" w:sz="0" w:space="0" w:color="auto"/>
            <w:right w:val="none" w:sz="0" w:space="0" w:color="auto"/>
          </w:divBdr>
        </w:div>
        <w:div w:id="2062821098">
          <w:marLeft w:val="1166"/>
          <w:marRight w:val="0"/>
          <w:marTop w:val="77"/>
          <w:marBottom w:val="0"/>
          <w:divBdr>
            <w:top w:val="none" w:sz="0" w:space="0" w:color="auto"/>
            <w:left w:val="none" w:sz="0" w:space="0" w:color="auto"/>
            <w:bottom w:val="none" w:sz="0" w:space="0" w:color="auto"/>
            <w:right w:val="none" w:sz="0" w:space="0" w:color="auto"/>
          </w:divBdr>
        </w:div>
      </w:divsChild>
    </w:div>
    <w:div w:id="98763168">
      <w:bodyDiv w:val="1"/>
      <w:marLeft w:val="0"/>
      <w:marRight w:val="0"/>
      <w:marTop w:val="0"/>
      <w:marBottom w:val="0"/>
      <w:divBdr>
        <w:top w:val="none" w:sz="0" w:space="0" w:color="auto"/>
        <w:left w:val="none" w:sz="0" w:space="0" w:color="auto"/>
        <w:bottom w:val="none" w:sz="0" w:space="0" w:color="auto"/>
        <w:right w:val="none" w:sz="0" w:space="0" w:color="auto"/>
      </w:divBdr>
      <w:divsChild>
        <w:div w:id="292832652">
          <w:marLeft w:val="1080"/>
          <w:marRight w:val="0"/>
          <w:marTop w:val="100"/>
          <w:marBottom w:val="0"/>
          <w:divBdr>
            <w:top w:val="none" w:sz="0" w:space="0" w:color="auto"/>
            <w:left w:val="none" w:sz="0" w:space="0" w:color="auto"/>
            <w:bottom w:val="none" w:sz="0" w:space="0" w:color="auto"/>
            <w:right w:val="none" w:sz="0" w:space="0" w:color="auto"/>
          </w:divBdr>
        </w:div>
        <w:div w:id="1302617201">
          <w:marLeft w:val="1800"/>
          <w:marRight w:val="0"/>
          <w:marTop w:val="100"/>
          <w:marBottom w:val="0"/>
          <w:divBdr>
            <w:top w:val="none" w:sz="0" w:space="0" w:color="auto"/>
            <w:left w:val="none" w:sz="0" w:space="0" w:color="auto"/>
            <w:bottom w:val="none" w:sz="0" w:space="0" w:color="auto"/>
            <w:right w:val="none" w:sz="0" w:space="0" w:color="auto"/>
          </w:divBdr>
        </w:div>
      </w:divsChild>
    </w:div>
    <w:div w:id="208959231">
      <w:bodyDiv w:val="1"/>
      <w:marLeft w:val="0"/>
      <w:marRight w:val="0"/>
      <w:marTop w:val="0"/>
      <w:marBottom w:val="0"/>
      <w:divBdr>
        <w:top w:val="none" w:sz="0" w:space="0" w:color="auto"/>
        <w:left w:val="none" w:sz="0" w:space="0" w:color="auto"/>
        <w:bottom w:val="none" w:sz="0" w:space="0" w:color="auto"/>
        <w:right w:val="none" w:sz="0" w:space="0" w:color="auto"/>
      </w:divBdr>
    </w:div>
    <w:div w:id="211576480">
      <w:bodyDiv w:val="1"/>
      <w:marLeft w:val="0"/>
      <w:marRight w:val="0"/>
      <w:marTop w:val="0"/>
      <w:marBottom w:val="0"/>
      <w:divBdr>
        <w:top w:val="none" w:sz="0" w:space="0" w:color="auto"/>
        <w:left w:val="none" w:sz="0" w:space="0" w:color="auto"/>
        <w:bottom w:val="none" w:sz="0" w:space="0" w:color="auto"/>
        <w:right w:val="none" w:sz="0" w:space="0" w:color="auto"/>
      </w:divBdr>
      <w:divsChild>
        <w:div w:id="456029737">
          <w:marLeft w:val="547"/>
          <w:marRight w:val="0"/>
          <w:marTop w:val="91"/>
          <w:marBottom w:val="0"/>
          <w:divBdr>
            <w:top w:val="none" w:sz="0" w:space="0" w:color="auto"/>
            <w:left w:val="none" w:sz="0" w:space="0" w:color="auto"/>
            <w:bottom w:val="none" w:sz="0" w:space="0" w:color="auto"/>
            <w:right w:val="none" w:sz="0" w:space="0" w:color="auto"/>
          </w:divBdr>
        </w:div>
        <w:div w:id="687754388">
          <w:marLeft w:val="547"/>
          <w:marRight w:val="0"/>
          <w:marTop w:val="91"/>
          <w:marBottom w:val="0"/>
          <w:divBdr>
            <w:top w:val="none" w:sz="0" w:space="0" w:color="auto"/>
            <w:left w:val="none" w:sz="0" w:space="0" w:color="auto"/>
            <w:bottom w:val="none" w:sz="0" w:space="0" w:color="auto"/>
            <w:right w:val="none" w:sz="0" w:space="0" w:color="auto"/>
          </w:divBdr>
        </w:div>
        <w:div w:id="1181972313">
          <w:marLeft w:val="1166"/>
          <w:marRight w:val="0"/>
          <w:marTop w:val="77"/>
          <w:marBottom w:val="0"/>
          <w:divBdr>
            <w:top w:val="none" w:sz="0" w:space="0" w:color="auto"/>
            <w:left w:val="none" w:sz="0" w:space="0" w:color="auto"/>
            <w:bottom w:val="none" w:sz="0" w:space="0" w:color="auto"/>
            <w:right w:val="none" w:sz="0" w:space="0" w:color="auto"/>
          </w:divBdr>
        </w:div>
        <w:div w:id="2036227323">
          <w:marLeft w:val="547"/>
          <w:marRight w:val="0"/>
          <w:marTop w:val="91"/>
          <w:marBottom w:val="0"/>
          <w:divBdr>
            <w:top w:val="none" w:sz="0" w:space="0" w:color="auto"/>
            <w:left w:val="none" w:sz="0" w:space="0" w:color="auto"/>
            <w:bottom w:val="none" w:sz="0" w:space="0" w:color="auto"/>
            <w:right w:val="none" w:sz="0" w:space="0" w:color="auto"/>
          </w:divBdr>
        </w:div>
        <w:div w:id="164757655">
          <w:marLeft w:val="547"/>
          <w:marRight w:val="0"/>
          <w:marTop w:val="91"/>
          <w:marBottom w:val="0"/>
          <w:divBdr>
            <w:top w:val="none" w:sz="0" w:space="0" w:color="auto"/>
            <w:left w:val="none" w:sz="0" w:space="0" w:color="auto"/>
            <w:bottom w:val="none" w:sz="0" w:space="0" w:color="auto"/>
            <w:right w:val="none" w:sz="0" w:space="0" w:color="auto"/>
          </w:divBdr>
        </w:div>
        <w:div w:id="557518607">
          <w:marLeft w:val="547"/>
          <w:marRight w:val="0"/>
          <w:marTop w:val="91"/>
          <w:marBottom w:val="0"/>
          <w:divBdr>
            <w:top w:val="none" w:sz="0" w:space="0" w:color="auto"/>
            <w:left w:val="none" w:sz="0" w:space="0" w:color="auto"/>
            <w:bottom w:val="none" w:sz="0" w:space="0" w:color="auto"/>
            <w:right w:val="none" w:sz="0" w:space="0" w:color="auto"/>
          </w:divBdr>
        </w:div>
        <w:div w:id="843595155">
          <w:marLeft w:val="547"/>
          <w:marRight w:val="0"/>
          <w:marTop w:val="91"/>
          <w:marBottom w:val="0"/>
          <w:divBdr>
            <w:top w:val="none" w:sz="0" w:space="0" w:color="auto"/>
            <w:left w:val="none" w:sz="0" w:space="0" w:color="auto"/>
            <w:bottom w:val="none" w:sz="0" w:space="0" w:color="auto"/>
            <w:right w:val="none" w:sz="0" w:space="0" w:color="auto"/>
          </w:divBdr>
        </w:div>
        <w:div w:id="2093623609">
          <w:marLeft w:val="547"/>
          <w:marRight w:val="0"/>
          <w:marTop w:val="91"/>
          <w:marBottom w:val="0"/>
          <w:divBdr>
            <w:top w:val="none" w:sz="0" w:space="0" w:color="auto"/>
            <w:left w:val="none" w:sz="0" w:space="0" w:color="auto"/>
            <w:bottom w:val="none" w:sz="0" w:space="0" w:color="auto"/>
            <w:right w:val="none" w:sz="0" w:space="0" w:color="auto"/>
          </w:divBdr>
        </w:div>
        <w:div w:id="1554543729">
          <w:marLeft w:val="547"/>
          <w:marRight w:val="0"/>
          <w:marTop w:val="91"/>
          <w:marBottom w:val="0"/>
          <w:divBdr>
            <w:top w:val="none" w:sz="0" w:space="0" w:color="auto"/>
            <w:left w:val="none" w:sz="0" w:space="0" w:color="auto"/>
            <w:bottom w:val="none" w:sz="0" w:space="0" w:color="auto"/>
            <w:right w:val="none" w:sz="0" w:space="0" w:color="auto"/>
          </w:divBdr>
        </w:div>
        <w:div w:id="554587956">
          <w:marLeft w:val="547"/>
          <w:marRight w:val="0"/>
          <w:marTop w:val="91"/>
          <w:marBottom w:val="0"/>
          <w:divBdr>
            <w:top w:val="none" w:sz="0" w:space="0" w:color="auto"/>
            <w:left w:val="none" w:sz="0" w:space="0" w:color="auto"/>
            <w:bottom w:val="none" w:sz="0" w:space="0" w:color="auto"/>
            <w:right w:val="none" w:sz="0" w:space="0" w:color="auto"/>
          </w:divBdr>
        </w:div>
      </w:divsChild>
    </w:div>
    <w:div w:id="294256836">
      <w:bodyDiv w:val="1"/>
      <w:marLeft w:val="0"/>
      <w:marRight w:val="0"/>
      <w:marTop w:val="0"/>
      <w:marBottom w:val="0"/>
      <w:divBdr>
        <w:top w:val="none" w:sz="0" w:space="0" w:color="auto"/>
        <w:left w:val="none" w:sz="0" w:space="0" w:color="auto"/>
        <w:bottom w:val="none" w:sz="0" w:space="0" w:color="auto"/>
        <w:right w:val="none" w:sz="0" w:space="0" w:color="auto"/>
      </w:divBdr>
    </w:div>
    <w:div w:id="353846768">
      <w:bodyDiv w:val="1"/>
      <w:marLeft w:val="0"/>
      <w:marRight w:val="0"/>
      <w:marTop w:val="0"/>
      <w:marBottom w:val="0"/>
      <w:divBdr>
        <w:top w:val="none" w:sz="0" w:space="0" w:color="auto"/>
        <w:left w:val="none" w:sz="0" w:space="0" w:color="auto"/>
        <w:bottom w:val="none" w:sz="0" w:space="0" w:color="auto"/>
        <w:right w:val="none" w:sz="0" w:space="0" w:color="auto"/>
      </w:divBdr>
    </w:div>
    <w:div w:id="559708745">
      <w:bodyDiv w:val="1"/>
      <w:marLeft w:val="0"/>
      <w:marRight w:val="0"/>
      <w:marTop w:val="0"/>
      <w:marBottom w:val="0"/>
      <w:divBdr>
        <w:top w:val="none" w:sz="0" w:space="0" w:color="auto"/>
        <w:left w:val="none" w:sz="0" w:space="0" w:color="auto"/>
        <w:bottom w:val="none" w:sz="0" w:space="0" w:color="auto"/>
        <w:right w:val="none" w:sz="0" w:space="0" w:color="auto"/>
      </w:divBdr>
      <w:divsChild>
        <w:div w:id="570695237">
          <w:marLeft w:val="547"/>
          <w:marRight w:val="0"/>
          <w:marTop w:val="115"/>
          <w:marBottom w:val="0"/>
          <w:divBdr>
            <w:top w:val="none" w:sz="0" w:space="0" w:color="auto"/>
            <w:left w:val="none" w:sz="0" w:space="0" w:color="auto"/>
            <w:bottom w:val="none" w:sz="0" w:space="0" w:color="auto"/>
            <w:right w:val="none" w:sz="0" w:space="0" w:color="auto"/>
          </w:divBdr>
        </w:div>
        <w:div w:id="1032807766">
          <w:marLeft w:val="1166"/>
          <w:marRight w:val="0"/>
          <w:marTop w:val="96"/>
          <w:marBottom w:val="0"/>
          <w:divBdr>
            <w:top w:val="none" w:sz="0" w:space="0" w:color="auto"/>
            <w:left w:val="none" w:sz="0" w:space="0" w:color="auto"/>
            <w:bottom w:val="none" w:sz="0" w:space="0" w:color="auto"/>
            <w:right w:val="none" w:sz="0" w:space="0" w:color="auto"/>
          </w:divBdr>
        </w:div>
        <w:div w:id="881986226">
          <w:marLeft w:val="1166"/>
          <w:marRight w:val="0"/>
          <w:marTop w:val="96"/>
          <w:marBottom w:val="0"/>
          <w:divBdr>
            <w:top w:val="none" w:sz="0" w:space="0" w:color="auto"/>
            <w:left w:val="none" w:sz="0" w:space="0" w:color="auto"/>
            <w:bottom w:val="none" w:sz="0" w:space="0" w:color="auto"/>
            <w:right w:val="none" w:sz="0" w:space="0" w:color="auto"/>
          </w:divBdr>
        </w:div>
        <w:div w:id="1053776977">
          <w:marLeft w:val="1166"/>
          <w:marRight w:val="0"/>
          <w:marTop w:val="96"/>
          <w:marBottom w:val="0"/>
          <w:divBdr>
            <w:top w:val="none" w:sz="0" w:space="0" w:color="auto"/>
            <w:left w:val="none" w:sz="0" w:space="0" w:color="auto"/>
            <w:bottom w:val="none" w:sz="0" w:space="0" w:color="auto"/>
            <w:right w:val="none" w:sz="0" w:space="0" w:color="auto"/>
          </w:divBdr>
        </w:div>
      </w:divsChild>
    </w:div>
    <w:div w:id="1041251441">
      <w:bodyDiv w:val="1"/>
      <w:marLeft w:val="0"/>
      <w:marRight w:val="0"/>
      <w:marTop w:val="0"/>
      <w:marBottom w:val="0"/>
      <w:divBdr>
        <w:top w:val="none" w:sz="0" w:space="0" w:color="auto"/>
        <w:left w:val="none" w:sz="0" w:space="0" w:color="auto"/>
        <w:bottom w:val="none" w:sz="0" w:space="0" w:color="auto"/>
        <w:right w:val="none" w:sz="0" w:space="0" w:color="auto"/>
      </w:divBdr>
      <w:divsChild>
        <w:div w:id="508562177">
          <w:marLeft w:val="547"/>
          <w:marRight w:val="0"/>
          <w:marTop w:val="91"/>
          <w:marBottom w:val="0"/>
          <w:divBdr>
            <w:top w:val="none" w:sz="0" w:space="0" w:color="auto"/>
            <w:left w:val="none" w:sz="0" w:space="0" w:color="auto"/>
            <w:bottom w:val="none" w:sz="0" w:space="0" w:color="auto"/>
            <w:right w:val="none" w:sz="0" w:space="0" w:color="auto"/>
          </w:divBdr>
        </w:div>
        <w:div w:id="1568032227">
          <w:marLeft w:val="547"/>
          <w:marRight w:val="0"/>
          <w:marTop w:val="91"/>
          <w:marBottom w:val="0"/>
          <w:divBdr>
            <w:top w:val="none" w:sz="0" w:space="0" w:color="auto"/>
            <w:left w:val="none" w:sz="0" w:space="0" w:color="auto"/>
            <w:bottom w:val="none" w:sz="0" w:space="0" w:color="auto"/>
            <w:right w:val="none" w:sz="0" w:space="0" w:color="auto"/>
          </w:divBdr>
        </w:div>
        <w:div w:id="1499268253">
          <w:marLeft w:val="1166"/>
          <w:marRight w:val="0"/>
          <w:marTop w:val="77"/>
          <w:marBottom w:val="0"/>
          <w:divBdr>
            <w:top w:val="none" w:sz="0" w:space="0" w:color="auto"/>
            <w:left w:val="none" w:sz="0" w:space="0" w:color="auto"/>
            <w:bottom w:val="none" w:sz="0" w:space="0" w:color="auto"/>
            <w:right w:val="none" w:sz="0" w:space="0" w:color="auto"/>
          </w:divBdr>
        </w:div>
        <w:div w:id="929503132">
          <w:marLeft w:val="547"/>
          <w:marRight w:val="0"/>
          <w:marTop w:val="91"/>
          <w:marBottom w:val="0"/>
          <w:divBdr>
            <w:top w:val="none" w:sz="0" w:space="0" w:color="auto"/>
            <w:left w:val="none" w:sz="0" w:space="0" w:color="auto"/>
            <w:bottom w:val="none" w:sz="0" w:space="0" w:color="auto"/>
            <w:right w:val="none" w:sz="0" w:space="0" w:color="auto"/>
          </w:divBdr>
        </w:div>
        <w:div w:id="2143231972">
          <w:marLeft w:val="547"/>
          <w:marRight w:val="0"/>
          <w:marTop w:val="91"/>
          <w:marBottom w:val="0"/>
          <w:divBdr>
            <w:top w:val="none" w:sz="0" w:space="0" w:color="auto"/>
            <w:left w:val="none" w:sz="0" w:space="0" w:color="auto"/>
            <w:bottom w:val="none" w:sz="0" w:space="0" w:color="auto"/>
            <w:right w:val="none" w:sz="0" w:space="0" w:color="auto"/>
          </w:divBdr>
        </w:div>
        <w:div w:id="1935087516">
          <w:marLeft w:val="547"/>
          <w:marRight w:val="0"/>
          <w:marTop w:val="91"/>
          <w:marBottom w:val="0"/>
          <w:divBdr>
            <w:top w:val="none" w:sz="0" w:space="0" w:color="auto"/>
            <w:left w:val="none" w:sz="0" w:space="0" w:color="auto"/>
            <w:bottom w:val="none" w:sz="0" w:space="0" w:color="auto"/>
            <w:right w:val="none" w:sz="0" w:space="0" w:color="auto"/>
          </w:divBdr>
        </w:div>
        <w:div w:id="780681479">
          <w:marLeft w:val="547"/>
          <w:marRight w:val="0"/>
          <w:marTop w:val="91"/>
          <w:marBottom w:val="0"/>
          <w:divBdr>
            <w:top w:val="none" w:sz="0" w:space="0" w:color="auto"/>
            <w:left w:val="none" w:sz="0" w:space="0" w:color="auto"/>
            <w:bottom w:val="none" w:sz="0" w:space="0" w:color="auto"/>
            <w:right w:val="none" w:sz="0" w:space="0" w:color="auto"/>
          </w:divBdr>
        </w:div>
        <w:div w:id="2056158667">
          <w:marLeft w:val="547"/>
          <w:marRight w:val="0"/>
          <w:marTop w:val="91"/>
          <w:marBottom w:val="0"/>
          <w:divBdr>
            <w:top w:val="none" w:sz="0" w:space="0" w:color="auto"/>
            <w:left w:val="none" w:sz="0" w:space="0" w:color="auto"/>
            <w:bottom w:val="none" w:sz="0" w:space="0" w:color="auto"/>
            <w:right w:val="none" w:sz="0" w:space="0" w:color="auto"/>
          </w:divBdr>
        </w:div>
        <w:div w:id="1801537221">
          <w:marLeft w:val="547"/>
          <w:marRight w:val="0"/>
          <w:marTop w:val="91"/>
          <w:marBottom w:val="0"/>
          <w:divBdr>
            <w:top w:val="none" w:sz="0" w:space="0" w:color="auto"/>
            <w:left w:val="none" w:sz="0" w:space="0" w:color="auto"/>
            <w:bottom w:val="none" w:sz="0" w:space="0" w:color="auto"/>
            <w:right w:val="none" w:sz="0" w:space="0" w:color="auto"/>
          </w:divBdr>
        </w:div>
        <w:div w:id="897520363">
          <w:marLeft w:val="547"/>
          <w:marRight w:val="0"/>
          <w:marTop w:val="91"/>
          <w:marBottom w:val="0"/>
          <w:divBdr>
            <w:top w:val="none" w:sz="0" w:space="0" w:color="auto"/>
            <w:left w:val="none" w:sz="0" w:space="0" w:color="auto"/>
            <w:bottom w:val="none" w:sz="0" w:space="0" w:color="auto"/>
            <w:right w:val="none" w:sz="0" w:space="0" w:color="auto"/>
          </w:divBdr>
        </w:div>
      </w:divsChild>
    </w:div>
    <w:div w:id="1100030159">
      <w:bodyDiv w:val="1"/>
      <w:marLeft w:val="0"/>
      <w:marRight w:val="0"/>
      <w:marTop w:val="0"/>
      <w:marBottom w:val="0"/>
      <w:divBdr>
        <w:top w:val="none" w:sz="0" w:space="0" w:color="auto"/>
        <w:left w:val="none" w:sz="0" w:space="0" w:color="auto"/>
        <w:bottom w:val="none" w:sz="0" w:space="0" w:color="auto"/>
        <w:right w:val="none" w:sz="0" w:space="0" w:color="auto"/>
      </w:divBdr>
      <w:divsChild>
        <w:div w:id="593441050">
          <w:marLeft w:val="547"/>
          <w:marRight w:val="0"/>
          <w:marTop w:val="96"/>
          <w:marBottom w:val="0"/>
          <w:divBdr>
            <w:top w:val="none" w:sz="0" w:space="0" w:color="auto"/>
            <w:left w:val="none" w:sz="0" w:space="0" w:color="auto"/>
            <w:bottom w:val="none" w:sz="0" w:space="0" w:color="auto"/>
            <w:right w:val="none" w:sz="0" w:space="0" w:color="auto"/>
          </w:divBdr>
        </w:div>
        <w:div w:id="491604035">
          <w:marLeft w:val="1166"/>
          <w:marRight w:val="0"/>
          <w:marTop w:val="77"/>
          <w:marBottom w:val="0"/>
          <w:divBdr>
            <w:top w:val="none" w:sz="0" w:space="0" w:color="auto"/>
            <w:left w:val="none" w:sz="0" w:space="0" w:color="auto"/>
            <w:bottom w:val="none" w:sz="0" w:space="0" w:color="auto"/>
            <w:right w:val="none" w:sz="0" w:space="0" w:color="auto"/>
          </w:divBdr>
        </w:div>
        <w:div w:id="1867016571">
          <w:marLeft w:val="547"/>
          <w:marRight w:val="0"/>
          <w:marTop w:val="96"/>
          <w:marBottom w:val="0"/>
          <w:divBdr>
            <w:top w:val="none" w:sz="0" w:space="0" w:color="auto"/>
            <w:left w:val="none" w:sz="0" w:space="0" w:color="auto"/>
            <w:bottom w:val="none" w:sz="0" w:space="0" w:color="auto"/>
            <w:right w:val="none" w:sz="0" w:space="0" w:color="auto"/>
          </w:divBdr>
        </w:div>
        <w:div w:id="627008838">
          <w:marLeft w:val="1166"/>
          <w:marRight w:val="0"/>
          <w:marTop w:val="77"/>
          <w:marBottom w:val="0"/>
          <w:divBdr>
            <w:top w:val="none" w:sz="0" w:space="0" w:color="auto"/>
            <w:left w:val="none" w:sz="0" w:space="0" w:color="auto"/>
            <w:bottom w:val="none" w:sz="0" w:space="0" w:color="auto"/>
            <w:right w:val="none" w:sz="0" w:space="0" w:color="auto"/>
          </w:divBdr>
        </w:div>
        <w:div w:id="1202784634">
          <w:marLeft w:val="1166"/>
          <w:marRight w:val="0"/>
          <w:marTop w:val="77"/>
          <w:marBottom w:val="0"/>
          <w:divBdr>
            <w:top w:val="none" w:sz="0" w:space="0" w:color="auto"/>
            <w:left w:val="none" w:sz="0" w:space="0" w:color="auto"/>
            <w:bottom w:val="none" w:sz="0" w:space="0" w:color="auto"/>
            <w:right w:val="none" w:sz="0" w:space="0" w:color="auto"/>
          </w:divBdr>
        </w:div>
        <w:div w:id="161743264">
          <w:marLeft w:val="1166"/>
          <w:marRight w:val="0"/>
          <w:marTop w:val="77"/>
          <w:marBottom w:val="0"/>
          <w:divBdr>
            <w:top w:val="none" w:sz="0" w:space="0" w:color="auto"/>
            <w:left w:val="none" w:sz="0" w:space="0" w:color="auto"/>
            <w:bottom w:val="none" w:sz="0" w:space="0" w:color="auto"/>
            <w:right w:val="none" w:sz="0" w:space="0" w:color="auto"/>
          </w:divBdr>
        </w:div>
        <w:div w:id="58402306">
          <w:marLeft w:val="1166"/>
          <w:marRight w:val="0"/>
          <w:marTop w:val="77"/>
          <w:marBottom w:val="0"/>
          <w:divBdr>
            <w:top w:val="none" w:sz="0" w:space="0" w:color="auto"/>
            <w:left w:val="none" w:sz="0" w:space="0" w:color="auto"/>
            <w:bottom w:val="none" w:sz="0" w:space="0" w:color="auto"/>
            <w:right w:val="none" w:sz="0" w:space="0" w:color="auto"/>
          </w:divBdr>
        </w:div>
        <w:div w:id="1292514563">
          <w:marLeft w:val="1166"/>
          <w:marRight w:val="0"/>
          <w:marTop w:val="77"/>
          <w:marBottom w:val="0"/>
          <w:divBdr>
            <w:top w:val="none" w:sz="0" w:space="0" w:color="auto"/>
            <w:left w:val="none" w:sz="0" w:space="0" w:color="auto"/>
            <w:bottom w:val="none" w:sz="0" w:space="0" w:color="auto"/>
            <w:right w:val="none" w:sz="0" w:space="0" w:color="auto"/>
          </w:divBdr>
        </w:div>
      </w:divsChild>
    </w:div>
    <w:div w:id="1183936128">
      <w:bodyDiv w:val="1"/>
      <w:marLeft w:val="0"/>
      <w:marRight w:val="0"/>
      <w:marTop w:val="0"/>
      <w:marBottom w:val="0"/>
      <w:divBdr>
        <w:top w:val="none" w:sz="0" w:space="0" w:color="auto"/>
        <w:left w:val="none" w:sz="0" w:space="0" w:color="auto"/>
        <w:bottom w:val="none" w:sz="0" w:space="0" w:color="auto"/>
        <w:right w:val="none" w:sz="0" w:space="0" w:color="auto"/>
      </w:divBdr>
      <w:divsChild>
        <w:div w:id="330526820">
          <w:marLeft w:val="0"/>
          <w:marRight w:val="0"/>
          <w:marTop w:val="0"/>
          <w:marBottom w:val="0"/>
          <w:divBdr>
            <w:top w:val="none" w:sz="0" w:space="0" w:color="auto"/>
            <w:left w:val="none" w:sz="0" w:space="0" w:color="auto"/>
            <w:bottom w:val="none" w:sz="0" w:space="0" w:color="auto"/>
            <w:right w:val="none" w:sz="0" w:space="0" w:color="auto"/>
          </w:divBdr>
          <w:divsChild>
            <w:div w:id="1185897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877062">
      <w:bodyDiv w:val="1"/>
      <w:marLeft w:val="0"/>
      <w:marRight w:val="0"/>
      <w:marTop w:val="0"/>
      <w:marBottom w:val="0"/>
      <w:divBdr>
        <w:top w:val="none" w:sz="0" w:space="0" w:color="auto"/>
        <w:left w:val="none" w:sz="0" w:space="0" w:color="auto"/>
        <w:bottom w:val="none" w:sz="0" w:space="0" w:color="auto"/>
        <w:right w:val="none" w:sz="0" w:space="0" w:color="auto"/>
      </w:divBdr>
      <w:divsChild>
        <w:div w:id="1098789239">
          <w:marLeft w:val="1080"/>
          <w:marRight w:val="0"/>
          <w:marTop w:val="100"/>
          <w:marBottom w:val="0"/>
          <w:divBdr>
            <w:top w:val="none" w:sz="0" w:space="0" w:color="auto"/>
            <w:left w:val="none" w:sz="0" w:space="0" w:color="auto"/>
            <w:bottom w:val="none" w:sz="0" w:space="0" w:color="auto"/>
            <w:right w:val="none" w:sz="0" w:space="0" w:color="auto"/>
          </w:divBdr>
        </w:div>
        <w:div w:id="239217289">
          <w:marLeft w:val="1080"/>
          <w:marRight w:val="0"/>
          <w:marTop w:val="100"/>
          <w:marBottom w:val="0"/>
          <w:divBdr>
            <w:top w:val="none" w:sz="0" w:space="0" w:color="auto"/>
            <w:left w:val="none" w:sz="0" w:space="0" w:color="auto"/>
            <w:bottom w:val="none" w:sz="0" w:space="0" w:color="auto"/>
            <w:right w:val="none" w:sz="0" w:space="0" w:color="auto"/>
          </w:divBdr>
        </w:div>
        <w:div w:id="212471950">
          <w:marLeft w:val="1800"/>
          <w:marRight w:val="0"/>
          <w:marTop w:val="100"/>
          <w:marBottom w:val="0"/>
          <w:divBdr>
            <w:top w:val="none" w:sz="0" w:space="0" w:color="auto"/>
            <w:left w:val="none" w:sz="0" w:space="0" w:color="auto"/>
            <w:bottom w:val="none" w:sz="0" w:space="0" w:color="auto"/>
            <w:right w:val="none" w:sz="0" w:space="0" w:color="auto"/>
          </w:divBdr>
        </w:div>
        <w:div w:id="1907449796">
          <w:marLeft w:val="1800"/>
          <w:marRight w:val="0"/>
          <w:marTop w:val="100"/>
          <w:marBottom w:val="0"/>
          <w:divBdr>
            <w:top w:val="none" w:sz="0" w:space="0" w:color="auto"/>
            <w:left w:val="none" w:sz="0" w:space="0" w:color="auto"/>
            <w:bottom w:val="none" w:sz="0" w:space="0" w:color="auto"/>
            <w:right w:val="none" w:sz="0" w:space="0" w:color="auto"/>
          </w:divBdr>
        </w:div>
        <w:div w:id="873079367">
          <w:marLeft w:val="1080"/>
          <w:marRight w:val="0"/>
          <w:marTop w:val="100"/>
          <w:marBottom w:val="0"/>
          <w:divBdr>
            <w:top w:val="none" w:sz="0" w:space="0" w:color="auto"/>
            <w:left w:val="none" w:sz="0" w:space="0" w:color="auto"/>
            <w:bottom w:val="none" w:sz="0" w:space="0" w:color="auto"/>
            <w:right w:val="none" w:sz="0" w:space="0" w:color="auto"/>
          </w:divBdr>
        </w:div>
        <w:div w:id="574516815">
          <w:marLeft w:val="1080"/>
          <w:marRight w:val="0"/>
          <w:marTop w:val="100"/>
          <w:marBottom w:val="0"/>
          <w:divBdr>
            <w:top w:val="none" w:sz="0" w:space="0" w:color="auto"/>
            <w:left w:val="none" w:sz="0" w:space="0" w:color="auto"/>
            <w:bottom w:val="none" w:sz="0" w:space="0" w:color="auto"/>
            <w:right w:val="none" w:sz="0" w:space="0" w:color="auto"/>
          </w:divBdr>
        </w:div>
        <w:div w:id="390738793">
          <w:marLeft w:val="1080"/>
          <w:marRight w:val="0"/>
          <w:marTop w:val="100"/>
          <w:marBottom w:val="0"/>
          <w:divBdr>
            <w:top w:val="none" w:sz="0" w:space="0" w:color="auto"/>
            <w:left w:val="none" w:sz="0" w:space="0" w:color="auto"/>
            <w:bottom w:val="none" w:sz="0" w:space="0" w:color="auto"/>
            <w:right w:val="none" w:sz="0" w:space="0" w:color="auto"/>
          </w:divBdr>
        </w:div>
      </w:divsChild>
    </w:div>
    <w:div w:id="1393456871">
      <w:bodyDiv w:val="1"/>
      <w:marLeft w:val="0"/>
      <w:marRight w:val="0"/>
      <w:marTop w:val="0"/>
      <w:marBottom w:val="0"/>
      <w:divBdr>
        <w:top w:val="none" w:sz="0" w:space="0" w:color="auto"/>
        <w:left w:val="none" w:sz="0" w:space="0" w:color="auto"/>
        <w:bottom w:val="none" w:sz="0" w:space="0" w:color="auto"/>
        <w:right w:val="none" w:sz="0" w:space="0" w:color="auto"/>
      </w:divBdr>
    </w:div>
    <w:div w:id="1469590890">
      <w:bodyDiv w:val="1"/>
      <w:marLeft w:val="0"/>
      <w:marRight w:val="0"/>
      <w:marTop w:val="0"/>
      <w:marBottom w:val="0"/>
      <w:divBdr>
        <w:top w:val="none" w:sz="0" w:space="0" w:color="auto"/>
        <w:left w:val="none" w:sz="0" w:space="0" w:color="auto"/>
        <w:bottom w:val="none" w:sz="0" w:space="0" w:color="auto"/>
        <w:right w:val="none" w:sz="0" w:space="0" w:color="auto"/>
      </w:divBdr>
    </w:div>
    <w:div w:id="1501195213">
      <w:bodyDiv w:val="1"/>
      <w:marLeft w:val="0"/>
      <w:marRight w:val="0"/>
      <w:marTop w:val="0"/>
      <w:marBottom w:val="0"/>
      <w:divBdr>
        <w:top w:val="none" w:sz="0" w:space="0" w:color="auto"/>
        <w:left w:val="none" w:sz="0" w:space="0" w:color="auto"/>
        <w:bottom w:val="none" w:sz="0" w:space="0" w:color="auto"/>
        <w:right w:val="none" w:sz="0" w:space="0" w:color="auto"/>
      </w:divBdr>
    </w:div>
    <w:div w:id="1602446107">
      <w:bodyDiv w:val="1"/>
      <w:marLeft w:val="0"/>
      <w:marRight w:val="0"/>
      <w:marTop w:val="0"/>
      <w:marBottom w:val="0"/>
      <w:divBdr>
        <w:top w:val="none" w:sz="0" w:space="0" w:color="auto"/>
        <w:left w:val="none" w:sz="0" w:space="0" w:color="auto"/>
        <w:bottom w:val="none" w:sz="0" w:space="0" w:color="auto"/>
        <w:right w:val="none" w:sz="0" w:space="0" w:color="auto"/>
      </w:divBdr>
      <w:divsChild>
        <w:div w:id="1178085032">
          <w:marLeft w:val="547"/>
          <w:marRight w:val="0"/>
          <w:marTop w:val="96"/>
          <w:marBottom w:val="0"/>
          <w:divBdr>
            <w:top w:val="none" w:sz="0" w:space="0" w:color="auto"/>
            <w:left w:val="none" w:sz="0" w:space="0" w:color="auto"/>
            <w:bottom w:val="none" w:sz="0" w:space="0" w:color="auto"/>
            <w:right w:val="none" w:sz="0" w:space="0" w:color="auto"/>
          </w:divBdr>
        </w:div>
        <w:div w:id="1959139284">
          <w:marLeft w:val="1166"/>
          <w:marRight w:val="0"/>
          <w:marTop w:val="77"/>
          <w:marBottom w:val="0"/>
          <w:divBdr>
            <w:top w:val="none" w:sz="0" w:space="0" w:color="auto"/>
            <w:left w:val="none" w:sz="0" w:space="0" w:color="auto"/>
            <w:bottom w:val="none" w:sz="0" w:space="0" w:color="auto"/>
            <w:right w:val="none" w:sz="0" w:space="0" w:color="auto"/>
          </w:divBdr>
        </w:div>
        <w:div w:id="1405687593">
          <w:marLeft w:val="547"/>
          <w:marRight w:val="0"/>
          <w:marTop w:val="96"/>
          <w:marBottom w:val="0"/>
          <w:divBdr>
            <w:top w:val="none" w:sz="0" w:space="0" w:color="auto"/>
            <w:left w:val="none" w:sz="0" w:space="0" w:color="auto"/>
            <w:bottom w:val="none" w:sz="0" w:space="0" w:color="auto"/>
            <w:right w:val="none" w:sz="0" w:space="0" w:color="auto"/>
          </w:divBdr>
        </w:div>
        <w:div w:id="585650520">
          <w:marLeft w:val="1166"/>
          <w:marRight w:val="0"/>
          <w:marTop w:val="77"/>
          <w:marBottom w:val="0"/>
          <w:divBdr>
            <w:top w:val="none" w:sz="0" w:space="0" w:color="auto"/>
            <w:left w:val="none" w:sz="0" w:space="0" w:color="auto"/>
            <w:bottom w:val="none" w:sz="0" w:space="0" w:color="auto"/>
            <w:right w:val="none" w:sz="0" w:space="0" w:color="auto"/>
          </w:divBdr>
        </w:div>
        <w:div w:id="468015164">
          <w:marLeft w:val="1166"/>
          <w:marRight w:val="0"/>
          <w:marTop w:val="77"/>
          <w:marBottom w:val="0"/>
          <w:divBdr>
            <w:top w:val="none" w:sz="0" w:space="0" w:color="auto"/>
            <w:left w:val="none" w:sz="0" w:space="0" w:color="auto"/>
            <w:bottom w:val="none" w:sz="0" w:space="0" w:color="auto"/>
            <w:right w:val="none" w:sz="0" w:space="0" w:color="auto"/>
          </w:divBdr>
        </w:div>
        <w:div w:id="1999264153">
          <w:marLeft w:val="1166"/>
          <w:marRight w:val="0"/>
          <w:marTop w:val="77"/>
          <w:marBottom w:val="0"/>
          <w:divBdr>
            <w:top w:val="none" w:sz="0" w:space="0" w:color="auto"/>
            <w:left w:val="none" w:sz="0" w:space="0" w:color="auto"/>
            <w:bottom w:val="none" w:sz="0" w:space="0" w:color="auto"/>
            <w:right w:val="none" w:sz="0" w:space="0" w:color="auto"/>
          </w:divBdr>
        </w:div>
        <w:div w:id="1656569148">
          <w:marLeft w:val="1166"/>
          <w:marRight w:val="0"/>
          <w:marTop w:val="77"/>
          <w:marBottom w:val="0"/>
          <w:divBdr>
            <w:top w:val="none" w:sz="0" w:space="0" w:color="auto"/>
            <w:left w:val="none" w:sz="0" w:space="0" w:color="auto"/>
            <w:bottom w:val="none" w:sz="0" w:space="0" w:color="auto"/>
            <w:right w:val="none" w:sz="0" w:space="0" w:color="auto"/>
          </w:divBdr>
        </w:div>
        <w:div w:id="1126630316">
          <w:marLeft w:val="1166"/>
          <w:marRight w:val="0"/>
          <w:marTop w:val="77"/>
          <w:marBottom w:val="0"/>
          <w:divBdr>
            <w:top w:val="none" w:sz="0" w:space="0" w:color="auto"/>
            <w:left w:val="none" w:sz="0" w:space="0" w:color="auto"/>
            <w:bottom w:val="none" w:sz="0" w:space="0" w:color="auto"/>
            <w:right w:val="none" w:sz="0" w:space="0" w:color="auto"/>
          </w:divBdr>
        </w:div>
      </w:divsChild>
    </w:div>
    <w:div w:id="1941260717">
      <w:bodyDiv w:val="1"/>
      <w:marLeft w:val="0"/>
      <w:marRight w:val="0"/>
      <w:marTop w:val="0"/>
      <w:marBottom w:val="0"/>
      <w:divBdr>
        <w:top w:val="none" w:sz="0" w:space="0" w:color="auto"/>
        <w:left w:val="none" w:sz="0" w:space="0" w:color="auto"/>
        <w:bottom w:val="none" w:sz="0" w:space="0" w:color="auto"/>
        <w:right w:val="none" w:sz="0" w:space="0" w:color="auto"/>
      </w:divBdr>
      <w:divsChild>
        <w:div w:id="65031746">
          <w:marLeft w:val="547"/>
          <w:marRight w:val="0"/>
          <w:marTop w:val="96"/>
          <w:marBottom w:val="0"/>
          <w:divBdr>
            <w:top w:val="none" w:sz="0" w:space="0" w:color="auto"/>
            <w:left w:val="none" w:sz="0" w:space="0" w:color="auto"/>
            <w:bottom w:val="none" w:sz="0" w:space="0" w:color="auto"/>
            <w:right w:val="none" w:sz="0" w:space="0" w:color="auto"/>
          </w:divBdr>
        </w:div>
        <w:div w:id="956301981">
          <w:marLeft w:val="1166"/>
          <w:marRight w:val="0"/>
          <w:marTop w:val="77"/>
          <w:marBottom w:val="0"/>
          <w:divBdr>
            <w:top w:val="none" w:sz="0" w:space="0" w:color="auto"/>
            <w:left w:val="none" w:sz="0" w:space="0" w:color="auto"/>
            <w:bottom w:val="none" w:sz="0" w:space="0" w:color="auto"/>
            <w:right w:val="none" w:sz="0" w:space="0" w:color="auto"/>
          </w:divBdr>
        </w:div>
        <w:div w:id="277183427">
          <w:marLeft w:val="547"/>
          <w:marRight w:val="0"/>
          <w:marTop w:val="96"/>
          <w:marBottom w:val="0"/>
          <w:divBdr>
            <w:top w:val="none" w:sz="0" w:space="0" w:color="auto"/>
            <w:left w:val="none" w:sz="0" w:space="0" w:color="auto"/>
            <w:bottom w:val="none" w:sz="0" w:space="0" w:color="auto"/>
            <w:right w:val="none" w:sz="0" w:space="0" w:color="auto"/>
          </w:divBdr>
        </w:div>
        <w:div w:id="1804882109">
          <w:marLeft w:val="1166"/>
          <w:marRight w:val="0"/>
          <w:marTop w:val="77"/>
          <w:marBottom w:val="0"/>
          <w:divBdr>
            <w:top w:val="none" w:sz="0" w:space="0" w:color="auto"/>
            <w:left w:val="none" w:sz="0" w:space="0" w:color="auto"/>
            <w:bottom w:val="none" w:sz="0" w:space="0" w:color="auto"/>
            <w:right w:val="none" w:sz="0" w:space="0" w:color="auto"/>
          </w:divBdr>
        </w:div>
        <w:div w:id="1205750122">
          <w:marLeft w:val="1166"/>
          <w:marRight w:val="0"/>
          <w:marTop w:val="77"/>
          <w:marBottom w:val="0"/>
          <w:divBdr>
            <w:top w:val="none" w:sz="0" w:space="0" w:color="auto"/>
            <w:left w:val="none" w:sz="0" w:space="0" w:color="auto"/>
            <w:bottom w:val="none" w:sz="0" w:space="0" w:color="auto"/>
            <w:right w:val="none" w:sz="0" w:space="0" w:color="auto"/>
          </w:divBdr>
        </w:div>
        <w:div w:id="855921969">
          <w:marLeft w:val="1166"/>
          <w:marRight w:val="0"/>
          <w:marTop w:val="77"/>
          <w:marBottom w:val="0"/>
          <w:divBdr>
            <w:top w:val="none" w:sz="0" w:space="0" w:color="auto"/>
            <w:left w:val="none" w:sz="0" w:space="0" w:color="auto"/>
            <w:bottom w:val="none" w:sz="0" w:space="0" w:color="auto"/>
            <w:right w:val="none" w:sz="0" w:space="0" w:color="auto"/>
          </w:divBdr>
        </w:div>
        <w:div w:id="1766918232">
          <w:marLeft w:val="1166"/>
          <w:marRight w:val="0"/>
          <w:marTop w:val="77"/>
          <w:marBottom w:val="0"/>
          <w:divBdr>
            <w:top w:val="none" w:sz="0" w:space="0" w:color="auto"/>
            <w:left w:val="none" w:sz="0" w:space="0" w:color="auto"/>
            <w:bottom w:val="none" w:sz="0" w:space="0" w:color="auto"/>
            <w:right w:val="none" w:sz="0" w:space="0" w:color="auto"/>
          </w:divBdr>
        </w:div>
        <w:div w:id="464156970">
          <w:marLeft w:val="1166"/>
          <w:marRight w:val="0"/>
          <w:marTop w:val="77"/>
          <w:marBottom w:val="0"/>
          <w:divBdr>
            <w:top w:val="none" w:sz="0" w:space="0" w:color="auto"/>
            <w:left w:val="none" w:sz="0" w:space="0" w:color="auto"/>
            <w:bottom w:val="none" w:sz="0" w:space="0" w:color="auto"/>
            <w:right w:val="none" w:sz="0" w:space="0" w:color="auto"/>
          </w:divBdr>
        </w:div>
      </w:divsChild>
    </w:div>
    <w:div w:id="201576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1281</Words>
  <Characters>7304</Characters>
  <Application>Microsoft Office Word</Application>
  <DocSecurity>0</DocSecurity>
  <Lines>60</Lines>
  <Paragraphs>17</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8568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Naoki Fujimura</dc:creator>
  <cp:lastModifiedBy>DCM</cp:lastModifiedBy>
  <cp:revision>5</cp:revision>
  <dcterms:created xsi:type="dcterms:W3CDTF">2019-05-03T08:51:00Z</dcterms:created>
  <dcterms:modified xsi:type="dcterms:W3CDTF">2019-05-03T09:37:00Z</dcterms:modified>
</cp:coreProperties>
</file>